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4B937" w14:textId="77777777" w:rsidR="00AA4FCA" w:rsidRPr="007C242C" w:rsidRDefault="00AA4FCA" w:rsidP="00BE3BCE">
      <w:pPr>
        <w:spacing w:line="276" w:lineRule="auto"/>
        <w:jc w:val="center"/>
        <w:rPr>
          <w:rFonts w:ascii="Times New Roman" w:hAnsi="Times New Roman" w:cs="Times New Roman"/>
          <w:b/>
          <w:sz w:val="24"/>
          <w:szCs w:val="24"/>
        </w:rPr>
      </w:pPr>
    </w:p>
    <w:p w14:paraId="7B324DCA" w14:textId="77777777" w:rsidR="00B37D1E" w:rsidRPr="00892821" w:rsidRDefault="00396259" w:rsidP="00892821">
      <w:pPr>
        <w:pStyle w:val="Tytu"/>
        <w:rPr>
          <w:sz w:val="36"/>
          <w:szCs w:val="36"/>
        </w:rPr>
      </w:pPr>
      <w:r w:rsidRPr="00892821">
        <w:rPr>
          <w:sz w:val="36"/>
          <w:szCs w:val="36"/>
        </w:rPr>
        <w:t>Kodeks dobrych praktyk</w:t>
      </w:r>
    </w:p>
    <w:p w14:paraId="374B4869" w14:textId="1A6B0D4F" w:rsidR="00CA72EF" w:rsidRDefault="00B37D1E" w:rsidP="00F04490">
      <w:pPr>
        <w:pStyle w:val="Tytu"/>
        <w:rPr>
          <w:sz w:val="36"/>
          <w:szCs w:val="36"/>
        </w:rPr>
      </w:pPr>
      <w:r w:rsidRPr="00892821">
        <w:rPr>
          <w:sz w:val="36"/>
          <w:szCs w:val="36"/>
        </w:rPr>
        <w:t xml:space="preserve">w zakresie </w:t>
      </w:r>
      <w:r w:rsidR="00E229D1" w:rsidRPr="00892821">
        <w:rPr>
          <w:sz w:val="36"/>
          <w:szCs w:val="36"/>
        </w:rPr>
        <w:t xml:space="preserve">przetwarzania danych </w:t>
      </w:r>
      <w:r w:rsidRPr="00892821">
        <w:rPr>
          <w:sz w:val="36"/>
          <w:szCs w:val="36"/>
        </w:rPr>
        <w:t>osobowych</w:t>
      </w:r>
      <w:r w:rsidR="00092CAD" w:rsidRPr="00892821">
        <w:rPr>
          <w:sz w:val="36"/>
          <w:szCs w:val="36"/>
        </w:rPr>
        <w:t xml:space="preserve"> </w:t>
      </w:r>
      <w:r w:rsidR="006A1654">
        <w:rPr>
          <w:sz w:val="36"/>
          <w:szCs w:val="36"/>
        </w:rPr>
        <w:t xml:space="preserve">przez banki i </w:t>
      </w:r>
      <w:r w:rsidR="00E229D1" w:rsidRPr="00892821">
        <w:rPr>
          <w:sz w:val="36"/>
          <w:szCs w:val="36"/>
        </w:rPr>
        <w:t>rejestry kredytowe</w:t>
      </w:r>
    </w:p>
    <w:p w14:paraId="63049D2C" w14:textId="3E254A46" w:rsidR="00F04490" w:rsidRDefault="00F04490" w:rsidP="00F04490"/>
    <w:p w14:paraId="379F233E" w14:textId="4D819C89" w:rsidR="006F279B" w:rsidRPr="006F279B" w:rsidRDefault="006F279B" w:rsidP="006F279B">
      <w:pPr>
        <w:jc w:val="center"/>
        <w:rPr>
          <w:rFonts w:ascii="Times New Roman" w:hAnsi="Times New Roman" w:cs="Times New Roman"/>
          <w:sz w:val="28"/>
          <w:szCs w:val="28"/>
        </w:rPr>
      </w:pPr>
      <w:r w:rsidRPr="006F279B">
        <w:rPr>
          <w:rFonts w:ascii="Times New Roman" w:hAnsi="Times New Roman" w:cs="Times New Roman"/>
          <w:sz w:val="28"/>
          <w:szCs w:val="28"/>
        </w:rPr>
        <w:t>WPROWADZENIE</w:t>
      </w:r>
    </w:p>
    <w:p w14:paraId="5E25BE35" w14:textId="5404C3DB" w:rsidR="00FB1FA5" w:rsidRDefault="00FB1FA5" w:rsidP="00271C58">
      <w:pPr>
        <w:numPr>
          <w:ilvl w:val="0"/>
          <w:numId w:val="41"/>
        </w:numPr>
        <w:spacing w:after="0" w:line="276" w:lineRule="auto"/>
        <w:ind w:left="0" w:firstLine="0"/>
        <w:contextualSpacing/>
        <w:jc w:val="both"/>
        <w:rPr>
          <w:rFonts w:ascii="Times New Roman" w:eastAsia="Times New Roman" w:hAnsi="Times New Roman" w:cs="Times New Roman"/>
          <w:sz w:val="24"/>
          <w:szCs w:val="24"/>
          <w:lang w:eastAsia="pl-PL"/>
        </w:rPr>
      </w:pPr>
      <w:r w:rsidRPr="0028084F">
        <w:rPr>
          <w:rFonts w:ascii="Times New Roman" w:eastAsia="Times New Roman" w:hAnsi="Times New Roman" w:cs="Times New Roman"/>
          <w:sz w:val="24"/>
          <w:szCs w:val="24"/>
          <w:lang w:eastAsia="pl-PL"/>
        </w:rPr>
        <w:t xml:space="preserve">Kodeks dobrych praktyk w zakresie </w:t>
      </w:r>
      <w:r>
        <w:rPr>
          <w:rFonts w:ascii="Times New Roman" w:eastAsia="Times New Roman" w:hAnsi="Times New Roman" w:cs="Times New Roman"/>
          <w:sz w:val="24"/>
          <w:szCs w:val="24"/>
          <w:lang w:eastAsia="pl-PL"/>
        </w:rPr>
        <w:t xml:space="preserve">przetwarzania danych osobowych przez banki i rejestry kredytowe </w:t>
      </w:r>
      <w:r w:rsidRPr="0028084F">
        <w:rPr>
          <w:rFonts w:ascii="Times New Roman" w:eastAsia="Times New Roman" w:hAnsi="Times New Roman" w:cs="Times New Roman"/>
          <w:sz w:val="24"/>
          <w:szCs w:val="24"/>
          <w:lang w:eastAsia="pl-PL"/>
        </w:rPr>
        <w:t>(dalej „Kodeks”) stanowi zbiór zasad postępowania w zakresie ochrony danych osobowych w polskim sektorze bankowym</w:t>
      </w:r>
      <w:r>
        <w:rPr>
          <w:rFonts w:ascii="Times New Roman" w:eastAsia="Times New Roman" w:hAnsi="Times New Roman" w:cs="Times New Roman"/>
          <w:sz w:val="24"/>
          <w:szCs w:val="24"/>
          <w:lang w:eastAsia="pl-PL"/>
        </w:rPr>
        <w:t>.</w:t>
      </w:r>
    </w:p>
    <w:p w14:paraId="0DF2D077" w14:textId="77777777" w:rsidR="00C92903" w:rsidRPr="0028084F" w:rsidRDefault="00C92903" w:rsidP="00C92903">
      <w:pPr>
        <w:spacing w:after="0" w:line="276" w:lineRule="auto"/>
        <w:contextualSpacing/>
        <w:jc w:val="both"/>
        <w:rPr>
          <w:rFonts w:ascii="Times New Roman" w:eastAsia="Times New Roman" w:hAnsi="Times New Roman" w:cs="Times New Roman"/>
          <w:sz w:val="24"/>
          <w:szCs w:val="24"/>
          <w:lang w:eastAsia="pl-PL"/>
        </w:rPr>
      </w:pPr>
    </w:p>
    <w:p w14:paraId="68FEDDD4" w14:textId="77777777" w:rsidR="00FB1FA5" w:rsidRDefault="00FB1FA5" w:rsidP="00271C58">
      <w:pPr>
        <w:numPr>
          <w:ilvl w:val="0"/>
          <w:numId w:val="41"/>
        </w:numPr>
        <w:spacing w:after="0" w:line="276" w:lineRule="auto"/>
        <w:ind w:left="0" w:firstLine="0"/>
        <w:contextualSpacing/>
        <w:jc w:val="both"/>
        <w:rPr>
          <w:rFonts w:ascii="Times New Roman" w:eastAsia="Times New Roman" w:hAnsi="Times New Roman" w:cs="Times New Roman"/>
          <w:sz w:val="24"/>
          <w:szCs w:val="24"/>
          <w:lang w:eastAsia="pl-PL"/>
        </w:rPr>
      </w:pPr>
      <w:r w:rsidRPr="0028084F">
        <w:rPr>
          <w:rFonts w:ascii="Times New Roman" w:eastAsia="Times New Roman" w:hAnsi="Times New Roman" w:cs="Times New Roman"/>
          <w:sz w:val="24"/>
          <w:szCs w:val="24"/>
          <w:lang w:eastAsia="pl-PL"/>
        </w:rPr>
        <w:t xml:space="preserve">Kodeks stanowi doprecyzowanie zasad przetwarzania i ochrony danych osobowych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  uwzględnieniem specyfiki sektora bankowego. </w:t>
      </w:r>
    </w:p>
    <w:p w14:paraId="37340D78" w14:textId="77777777" w:rsidR="00C92903" w:rsidRDefault="00C92903" w:rsidP="00C92903">
      <w:pPr>
        <w:spacing w:after="0" w:line="276" w:lineRule="auto"/>
        <w:contextualSpacing/>
        <w:jc w:val="both"/>
        <w:rPr>
          <w:rFonts w:ascii="Times New Roman" w:eastAsia="Times New Roman" w:hAnsi="Times New Roman" w:cs="Times New Roman"/>
          <w:sz w:val="24"/>
          <w:szCs w:val="24"/>
          <w:lang w:eastAsia="pl-PL"/>
        </w:rPr>
      </w:pPr>
    </w:p>
    <w:p w14:paraId="7EC28862" w14:textId="2F93FD5E" w:rsidR="00C92903" w:rsidRDefault="00FB1FA5" w:rsidP="00271C58">
      <w:pPr>
        <w:numPr>
          <w:ilvl w:val="0"/>
          <w:numId w:val="41"/>
        </w:numPr>
        <w:spacing w:after="0" w:line="276" w:lineRule="auto"/>
        <w:ind w:left="0" w:firstLine="0"/>
        <w:contextualSpacing/>
        <w:jc w:val="both"/>
        <w:rPr>
          <w:rFonts w:ascii="Times New Roman" w:eastAsia="Times New Roman" w:hAnsi="Times New Roman" w:cs="Times New Roman"/>
          <w:sz w:val="24"/>
          <w:szCs w:val="24"/>
          <w:lang w:eastAsia="pl-PL"/>
        </w:rPr>
      </w:pPr>
      <w:r w:rsidRPr="0028084F">
        <w:rPr>
          <w:rFonts w:ascii="Times New Roman" w:eastAsia="Times New Roman" w:hAnsi="Times New Roman" w:cs="Times New Roman"/>
          <w:sz w:val="24"/>
          <w:szCs w:val="24"/>
          <w:lang w:eastAsia="pl-PL"/>
        </w:rPr>
        <w:t xml:space="preserve">Kodeks stanowi kodeks postępowania, o którym </w:t>
      </w:r>
      <w:r>
        <w:rPr>
          <w:rFonts w:ascii="Times New Roman" w:eastAsia="Times New Roman" w:hAnsi="Times New Roman" w:cs="Times New Roman"/>
          <w:sz w:val="24"/>
          <w:szCs w:val="24"/>
          <w:lang w:eastAsia="pl-PL"/>
        </w:rPr>
        <w:t xml:space="preserve">mowa w art. 40 </w:t>
      </w:r>
      <w:r w:rsidRPr="006F279B">
        <w:rPr>
          <w:rFonts w:ascii="Times New Roman" w:eastAsia="Times New Roman" w:hAnsi="Times New Roman" w:cs="Times New Roman"/>
          <w:sz w:val="24"/>
          <w:szCs w:val="24"/>
          <w:lang w:eastAsia="pl-PL"/>
        </w:rPr>
        <w:t>Rozporządzenia.</w:t>
      </w:r>
    </w:p>
    <w:p w14:paraId="14910168" w14:textId="07F720B9" w:rsidR="00FB1FA5" w:rsidRPr="006F279B" w:rsidRDefault="00FB1FA5" w:rsidP="00C92903">
      <w:pPr>
        <w:spacing w:after="0" w:line="276" w:lineRule="auto"/>
        <w:contextualSpacing/>
        <w:jc w:val="both"/>
        <w:rPr>
          <w:rFonts w:ascii="Times New Roman" w:eastAsia="Times New Roman" w:hAnsi="Times New Roman" w:cs="Times New Roman"/>
          <w:sz w:val="24"/>
          <w:szCs w:val="24"/>
          <w:lang w:eastAsia="pl-PL"/>
        </w:rPr>
      </w:pPr>
      <w:r w:rsidRPr="006F279B">
        <w:rPr>
          <w:rFonts w:ascii="Times New Roman" w:eastAsia="Times New Roman" w:hAnsi="Times New Roman" w:cs="Times New Roman"/>
          <w:sz w:val="24"/>
          <w:szCs w:val="24"/>
          <w:lang w:eastAsia="pl-PL"/>
        </w:rPr>
        <w:t xml:space="preserve"> </w:t>
      </w:r>
    </w:p>
    <w:p w14:paraId="19EFC222" w14:textId="5B6BD2B1" w:rsidR="00FB1FA5" w:rsidRDefault="00FB1FA5" w:rsidP="00271C58">
      <w:pPr>
        <w:numPr>
          <w:ilvl w:val="0"/>
          <w:numId w:val="41"/>
        </w:numPr>
        <w:spacing w:after="0" w:line="276" w:lineRule="auto"/>
        <w:ind w:left="0" w:firstLine="0"/>
        <w:contextualSpacing/>
        <w:jc w:val="both"/>
        <w:rPr>
          <w:rFonts w:ascii="Times New Roman" w:eastAsia="Times New Roman" w:hAnsi="Times New Roman" w:cs="Times New Roman"/>
          <w:sz w:val="24"/>
          <w:szCs w:val="24"/>
          <w:lang w:eastAsia="pl-PL"/>
        </w:rPr>
      </w:pPr>
      <w:r w:rsidRPr="0028084F">
        <w:rPr>
          <w:rFonts w:ascii="Times New Roman" w:eastAsia="Times New Roman" w:hAnsi="Times New Roman" w:cs="Times New Roman"/>
          <w:sz w:val="24"/>
          <w:szCs w:val="24"/>
          <w:lang w:eastAsia="pl-PL"/>
        </w:rPr>
        <w:t>Kodeks ma zastosowanie do banków krajowych oraz rejestrów kredytowych działających na terytorium Rzeczpospolitej Polskiej</w:t>
      </w:r>
      <w:r>
        <w:rPr>
          <w:rFonts w:ascii="Times New Roman" w:eastAsia="Times New Roman" w:hAnsi="Times New Roman" w:cs="Times New Roman"/>
          <w:sz w:val="24"/>
          <w:szCs w:val="24"/>
          <w:lang w:eastAsia="pl-PL"/>
        </w:rPr>
        <w:t>, będących członkami Związku Banków Polskich</w:t>
      </w:r>
      <w:r w:rsidRPr="0028084F">
        <w:rPr>
          <w:rFonts w:ascii="Times New Roman" w:eastAsia="Times New Roman" w:hAnsi="Times New Roman" w:cs="Times New Roman"/>
          <w:sz w:val="24"/>
          <w:szCs w:val="24"/>
          <w:lang w:eastAsia="pl-PL"/>
        </w:rPr>
        <w:t>.</w:t>
      </w:r>
    </w:p>
    <w:p w14:paraId="0EDC4C59" w14:textId="77777777" w:rsidR="00C92903" w:rsidRPr="0028084F" w:rsidRDefault="00C92903" w:rsidP="00C92903">
      <w:pPr>
        <w:spacing w:after="0" w:line="276" w:lineRule="auto"/>
        <w:contextualSpacing/>
        <w:jc w:val="both"/>
        <w:rPr>
          <w:rFonts w:ascii="Times New Roman" w:eastAsia="Times New Roman" w:hAnsi="Times New Roman" w:cs="Times New Roman"/>
          <w:sz w:val="24"/>
          <w:szCs w:val="24"/>
          <w:lang w:eastAsia="pl-PL"/>
        </w:rPr>
      </w:pPr>
    </w:p>
    <w:p w14:paraId="1DF7538B" w14:textId="77777777" w:rsidR="00FB1FA5" w:rsidRDefault="00FB1FA5" w:rsidP="00271C58">
      <w:pPr>
        <w:numPr>
          <w:ilvl w:val="0"/>
          <w:numId w:val="41"/>
        </w:numPr>
        <w:spacing w:after="0" w:line="276" w:lineRule="auto"/>
        <w:ind w:left="0" w:firstLine="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Banki i rejestry kredytowe</w:t>
      </w:r>
      <w:r w:rsidRPr="0028084F">
        <w:rPr>
          <w:rFonts w:ascii="Times New Roman" w:eastAsia="Times New Roman" w:hAnsi="Times New Roman" w:cs="Times New Roman"/>
          <w:sz w:val="24"/>
          <w:szCs w:val="24"/>
          <w:lang w:eastAsia="pl-PL"/>
        </w:rPr>
        <w:t xml:space="preserve"> przetwarzają dane osobowe w związku z prowadzeniem  </w:t>
      </w:r>
      <w:r>
        <w:rPr>
          <w:rFonts w:ascii="Times New Roman" w:eastAsia="Times New Roman" w:hAnsi="Times New Roman" w:cs="Times New Roman"/>
          <w:sz w:val="24"/>
          <w:szCs w:val="24"/>
          <w:lang w:eastAsia="pl-PL"/>
        </w:rPr>
        <w:t xml:space="preserve">swojej </w:t>
      </w:r>
      <w:r w:rsidRPr="0028084F">
        <w:rPr>
          <w:rFonts w:ascii="Times New Roman" w:eastAsia="Times New Roman" w:hAnsi="Times New Roman" w:cs="Times New Roman"/>
          <w:sz w:val="24"/>
          <w:szCs w:val="24"/>
          <w:lang w:eastAsia="pl-PL"/>
        </w:rPr>
        <w:t xml:space="preserve">działalności </w:t>
      </w:r>
      <w:r>
        <w:rPr>
          <w:rFonts w:ascii="Times New Roman" w:eastAsia="Times New Roman" w:hAnsi="Times New Roman" w:cs="Times New Roman"/>
          <w:sz w:val="24"/>
          <w:szCs w:val="24"/>
          <w:lang w:eastAsia="pl-PL"/>
        </w:rPr>
        <w:t xml:space="preserve"> </w:t>
      </w:r>
      <w:r w:rsidRPr="0028084F">
        <w:rPr>
          <w:rFonts w:ascii="Times New Roman" w:eastAsia="Times New Roman" w:hAnsi="Times New Roman" w:cs="Times New Roman"/>
          <w:sz w:val="24"/>
          <w:szCs w:val="24"/>
          <w:lang w:eastAsia="pl-PL"/>
        </w:rPr>
        <w:t xml:space="preserve">zgodnie z przepisami </w:t>
      </w:r>
      <w:r w:rsidRPr="006F279B">
        <w:rPr>
          <w:rFonts w:ascii="Times New Roman" w:eastAsia="Times New Roman" w:hAnsi="Times New Roman" w:cs="Times New Roman"/>
          <w:sz w:val="24"/>
          <w:szCs w:val="24"/>
          <w:lang w:eastAsia="pl-PL"/>
        </w:rPr>
        <w:t>Prawa bankowego</w:t>
      </w:r>
      <w:r>
        <w:rPr>
          <w:rFonts w:ascii="Times New Roman" w:eastAsia="Times New Roman" w:hAnsi="Times New Roman" w:cs="Times New Roman"/>
          <w:sz w:val="24"/>
          <w:szCs w:val="24"/>
          <w:lang w:eastAsia="pl-PL"/>
        </w:rPr>
        <w:t xml:space="preserve"> oraz innych właściwych ustaw  </w:t>
      </w:r>
      <w:r w:rsidRPr="0028084F">
        <w:rPr>
          <w:rFonts w:ascii="Times New Roman" w:eastAsia="Times New Roman" w:hAnsi="Times New Roman" w:cs="Times New Roman"/>
          <w:sz w:val="24"/>
          <w:szCs w:val="24"/>
          <w:lang w:eastAsia="pl-PL"/>
        </w:rPr>
        <w:t>oraz w zakresie działalności wynikającej ze swoich statutów z uwzględnieniem wytycznych i rekomendacji Komisji Nadzoru Finansowego</w:t>
      </w:r>
      <w:r>
        <w:rPr>
          <w:rFonts w:ascii="Times New Roman" w:eastAsia="Times New Roman" w:hAnsi="Times New Roman" w:cs="Times New Roman"/>
          <w:sz w:val="24"/>
          <w:szCs w:val="24"/>
          <w:lang w:eastAsia="pl-PL"/>
        </w:rPr>
        <w:t xml:space="preserve"> oraz innych właściwych regulatorów</w:t>
      </w:r>
      <w:r w:rsidRPr="0028084F">
        <w:rPr>
          <w:rFonts w:ascii="Times New Roman" w:eastAsia="Times New Roman" w:hAnsi="Times New Roman" w:cs="Times New Roman"/>
          <w:sz w:val="24"/>
          <w:szCs w:val="24"/>
          <w:lang w:eastAsia="pl-PL"/>
        </w:rPr>
        <w:t>.</w:t>
      </w:r>
    </w:p>
    <w:p w14:paraId="57BF5D31" w14:textId="77777777" w:rsidR="00C92903" w:rsidRPr="0028084F" w:rsidRDefault="00C92903" w:rsidP="00C92903">
      <w:pPr>
        <w:spacing w:after="0" w:line="276" w:lineRule="auto"/>
        <w:contextualSpacing/>
        <w:jc w:val="both"/>
        <w:rPr>
          <w:rFonts w:ascii="Times New Roman" w:eastAsia="Times New Roman" w:hAnsi="Times New Roman" w:cs="Times New Roman"/>
          <w:sz w:val="24"/>
          <w:szCs w:val="24"/>
          <w:lang w:eastAsia="pl-PL"/>
        </w:rPr>
      </w:pPr>
    </w:p>
    <w:p w14:paraId="344CB006" w14:textId="6588E79E" w:rsidR="00FB1FA5" w:rsidRDefault="00FB1FA5" w:rsidP="00271C58">
      <w:pPr>
        <w:numPr>
          <w:ilvl w:val="0"/>
          <w:numId w:val="41"/>
        </w:numPr>
        <w:spacing w:after="0" w:line="276" w:lineRule="auto"/>
        <w:ind w:left="0" w:firstLine="0"/>
        <w:contextualSpacing/>
        <w:jc w:val="both"/>
        <w:rPr>
          <w:rFonts w:ascii="Times New Roman" w:eastAsia="Times New Roman" w:hAnsi="Times New Roman" w:cs="Times New Roman"/>
          <w:sz w:val="24"/>
          <w:szCs w:val="24"/>
          <w:lang w:eastAsia="pl-PL"/>
        </w:rPr>
      </w:pPr>
      <w:r w:rsidRPr="0028084F">
        <w:rPr>
          <w:rFonts w:ascii="Times New Roman" w:eastAsia="Times New Roman" w:hAnsi="Times New Roman" w:cs="Times New Roman"/>
          <w:sz w:val="24"/>
          <w:szCs w:val="24"/>
          <w:lang w:eastAsia="pl-PL"/>
        </w:rPr>
        <w:t>Do stosowania Kodeks</w:t>
      </w:r>
      <w:r w:rsidR="00C67C1D">
        <w:rPr>
          <w:rFonts w:ascii="Times New Roman" w:eastAsia="Times New Roman" w:hAnsi="Times New Roman" w:cs="Times New Roman"/>
          <w:sz w:val="24"/>
          <w:szCs w:val="24"/>
          <w:lang w:eastAsia="pl-PL"/>
        </w:rPr>
        <w:t>u</w:t>
      </w:r>
      <w:r w:rsidRPr="0028084F">
        <w:rPr>
          <w:rFonts w:ascii="Times New Roman" w:eastAsia="Times New Roman" w:hAnsi="Times New Roman" w:cs="Times New Roman"/>
          <w:sz w:val="24"/>
          <w:szCs w:val="24"/>
          <w:lang w:eastAsia="pl-PL"/>
        </w:rPr>
        <w:t xml:space="preserve"> mogą przystąpić</w:t>
      </w:r>
      <w:r w:rsidR="00264276">
        <w:rPr>
          <w:rFonts w:ascii="Times New Roman" w:eastAsia="Times New Roman" w:hAnsi="Times New Roman" w:cs="Times New Roman"/>
          <w:sz w:val="24"/>
          <w:szCs w:val="24"/>
          <w:lang w:eastAsia="pl-PL"/>
        </w:rPr>
        <w:t xml:space="preserve"> inne podmioty niż wskazane w ust.</w:t>
      </w:r>
      <w:r w:rsidR="00F04490">
        <w:rPr>
          <w:rFonts w:ascii="Times New Roman" w:eastAsia="Times New Roman" w:hAnsi="Times New Roman" w:cs="Times New Roman"/>
          <w:sz w:val="24"/>
          <w:szCs w:val="24"/>
          <w:lang w:eastAsia="pl-PL"/>
        </w:rPr>
        <w:t xml:space="preserve"> 4 niniejszego </w:t>
      </w:r>
      <w:r w:rsidR="00F04490" w:rsidRPr="006F279B">
        <w:rPr>
          <w:rFonts w:ascii="Times New Roman" w:eastAsia="Times New Roman" w:hAnsi="Times New Roman" w:cs="Times New Roman"/>
          <w:sz w:val="24"/>
          <w:szCs w:val="24"/>
          <w:lang w:eastAsia="pl-PL"/>
        </w:rPr>
        <w:t>Wprowadzenia</w:t>
      </w:r>
      <w:r w:rsidRPr="006F279B">
        <w:rPr>
          <w:rFonts w:ascii="Times New Roman" w:eastAsia="Times New Roman" w:hAnsi="Times New Roman" w:cs="Times New Roman"/>
          <w:sz w:val="24"/>
          <w:szCs w:val="24"/>
          <w:lang w:eastAsia="pl-PL"/>
        </w:rPr>
        <w:t>,</w:t>
      </w:r>
      <w:r w:rsidRPr="0028084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na zasadach określonych w</w:t>
      </w:r>
      <w:r w:rsidR="00E731CD">
        <w:rPr>
          <w:rFonts w:ascii="Times New Roman" w:eastAsia="Times New Roman" w:hAnsi="Times New Roman" w:cs="Times New Roman"/>
          <w:sz w:val="24"/>
          <w:szCs w:val="24"/>
          <w:lang w:eastAsia="pl-PL"/>
        </w:rPr>
        <w:t xml:space="preserve"> </w:t>
      </w:r>
      <w:r w:rsidR="00A23511">
        <w:rPr>
          <w:rFonts w:ascii="Times New Roman" w:eastAsia="Times New Roman" w:hAnsi="Times New Roman" w:cs="Times New Roman"/>
          <w:sz w:val="24"/>
          <w:szCs w:val="24"/>
          <w:lang w:eastAsia="pl-PL"/>
        </w:rPr>
        <w:t>ust.</w:t>
      </w:r>
      <w:r>
        <w:rPr>
          <w:rFonts w:ascii="Times New Roman" w:eastAsia="Times New Roman" w:hAnsi="Times New Roman" w:cs="Times New Roman"/>
          <w:sz w:val="24"/>
          <w:szCs w:val="24"/>
          <w:lang w:eastAsia="pl-PL"/>
        </w:rPr>
        <w:t xml:space="preserve"> </w:t>
      </w:r>
      <w:r w:rsidR="00064F2B">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 xml:space="preserve"> Wprowadzenia, w tym</w:t>
      </w:r>
      <w:r w:rsidRPr="0028084F">
        <w:rPr>
          <w:rFonts w:ascii="Times New Roman" w:eastAsia="Times New Roman" w:hAnsi="Times New Roman" w:cs="Times New Roman"/>
          <w:sz w:val="24"/>
          <w:szCs w:val="24"/>
          <w:lang w:eastAsia="pl-PL"/>
        </w:rPr>
        <w:t xml:space="preserve"> podmioty świadczące na rzecz tych instytucji usługi wymagające przetwarzania danych osobowych, jednakże wyłącznie w zakresie świadczenia takich usług na rzecz </w:t>
      </w:r>
      <w:r>
        <w:rPr>
          <w:rFonts w:ascii="Times New Roman" w:eastAsia="Times New Roman" w:hAnsi="Times New Roman" w:cs="Times New Roman"/>
          <w:sz w:val="24"/>
          <w:szCs w:val="24"/>
          <w:lang w:eastAsia="pl-PL"/>
        </w:rPr>
        <w:t>banków i  rejestrów kredytowych</w:t>
      </w:r>
      <w:r w:rsidRPr="0028084F">
        <w:rPr>
          <w:rFonts w:ascii="Times New Roman" w:eastAsia="Times New Roman" w:hAnsi="Times New Roman" w:cs="Times New Roman"/>
          <w:sz w:val="24"/>
          <w:szCs w:val="24"/>
          <w:lang w:eastAsia="pl-PL"/>
        </w:rPr>
        <w:t xml:space="preserve">. </w:t>
      </w:r>
    </w:p>
    <w:p w14:paraId="03C3938F" w14:textId="77777777" w:rsidR="00C92903" w:rsidRPr="0028084F" w:rsidRDefault="00C92903" w:rsidP="00C92903">
      <w:pPr>
        <w:spacing w:after="0" w:line="276" w:lineRule="auto"/>
        <w:contextualSpacing/>
        <w:jc w:val="both"/>
        <w:rPr>
          <w:rFonts w:ascii="Times New Roman" w:eastAsia="Times New Roman" w:hAnsi="Times New Roman" w:cs="Times New Roman"/>
          <w:sz w:val="24"/>
          <w:szCs w:val="24"/>
          <w:lang w:eastAsia="pl-PL"/>
        </w:rPr>
      </w:pPr>
    </w:p>
    <w:p w14:paraId="73D88DD8" w14:textId="27504EDA" w:rsidR="00CD59A6" w:rsidRDefault="00FB1FA5" w:rsidP="00271C58">
      <w:pPr>
        <w:numPr>
          <w:ilvl w:val="0"/>
          <w:numId w:val="41"/>
        </w:numPr>
        <w:spacing w:after="0" w:line="276" w:lineRule="auto"/>
        <w:ind w:left="0" w:firstLine="0"/>
        <w:contextualSpacing/>
        <w:jc w:val="both"/>
        <w:rPr>
          <w:rFonts w:ascii="Times New Roman" w:eastAsia="Times New Roman" w:hAnsi="Times New Roman" w:cs="Times New Roman"/>
          <w:sz w:val="24"/>
          <w:szCs w:val="24"/>
          <w:lang w:eastAsia="pl-PL"/>
        </w:rPr>
      </w:pPr>
      <w:r w:rsidRPr="0028084F">
        <w:rPr>
          <w:rFonts w:ascii="Times New Roman" w:eastAsia="Times New Roman" w:hAnsi="Times New Roman" w:cs="Times New Roman"/>
          <w:sz w:val="24"/>
          <w:szCs w:val="24"/>
          <w:lang w:eastAsia="pl-PL"/>
        </w:rPr>
        <w:t>Kodeks będzie miał zastosowanie do</w:t>
      </w:r>
      <w:r w:rsidR="00264276">
        <w:rPr>
          <w:rFonts w:ascii="Times New Roman" w:eastAsia="Times New Roman" w:hAnsi="Times New Roman" w:cs="Times New Roman"/>
          <w:sz w:val="24"/>
          <w:szCs w:val="24"/>
          <w:lang w:eastAsia="pl-PL"/>
        </w:rPr>
        <w:t xml:space="preserve"> przetwarzania danych osobowych </w:t>
      </w:r>
      <w:r w:rsidRPr="006F279B">
        <w:rPr>
          <w:rFonts w:ascii="Times New Roman" w:eastAsia="Times New Roman" w:hAnsi="Times New Roman" w:cs="Times New Roman"/>
          <w:sz w:val="24"/>
          <w:szCs w:val="24"/>
          <w:lang w:eastAsia="pl-PL"/>
        </w:rPr>
        <w:t>Klientów,</w:t>
      </w:r>
      <w:r w:rsidRPr="00264276">
        <w:rPr>
          <w:rFonts w:ascii="Times New Roman" w:eastAsia="Times New Roman" w:hAnsi="Times New Roman" w:cs="Times New Roman"/>
          <w:sz w:val="24"/>
          <w:szCs w:val="24"/>
          <w:lang w:eastAsia="pl-PL"/>
        </w:rPr>
        <w:t xml:space="preserve"> w tym</w:t>
      </w:r>
      <w:r w:rsidR="00F92F06" w:rsidRPr="00264276">
        <w:rPr>
          <w:rFonts w:ascii="Times New Roman" w:eastAsia="Times New Roman" w:hAnsi="Times New Roman" w:cs="Times New Roman"/>
          <w:sz w:val="24"/>
          <w:szCs w:val="24"/>
          <w:lang w:eastAsia="pl-PL"/>
        </w:rPr>
        <w:t xml:space="preserve"> </w:t>
      </w:r>
      <w:r w:rsidRPr="00264276">
        <w:rPr>
          <w:rFonts w:ascii="Times New Roman" w:eastAsia="Times New Roman" w:hAnsi="Times New Roman" w:cs="Times New Roman"/>
          <w:sz w:val="24"/>
          <w:szCs w:val="24"/>
          <w:lang w:eastAsia="pl-PL"/>
        </w:rPr>
        <w:t>os</w:t>
      </w:r>
      <w:r w:rsidR="00264276">
        <w:rPr>
          <w:rFonts w:ascii="Times New Roman" w:eastAsia="Times New Roman" w:hAnsi="Times New Roman" w:cs="Times New Roman"/>
          <w:sz w:val="24"/>
          <w:szCs w:val="24"/>
          <w:lang w:eastAsia="pl-PL"/>
        </w:rPr>
        <w:t>ób, których dane są przetwarzan</w:t>
      </w:r>
      <w:r w:rsidRPr="00264276">
        <w:rPr>
          <w:rFonts w:ascii="Times New Roman" w:eastAsia="Times New Roman" w:hAnsi="Times New Roman" w:cs="Times New Roman"/>
          <w:sz w:val="24"/>
          <w:szCs w:val="24"/>
          <w:lang w:eastAsia="pl-PL"/>
        </w:rPr>
        <w:t xml:space="preserve">e przez rejestry kredytowe w związku z realizacją przez </w:t>
      </w:r>
      <w:r w:rsidR="00C67C1D">
        <w:rPr>
          <w:rFonts w:ascii="Times New Roman" w:eastAsia="Times New Roman" w:hAnsi="Times New Roman" w:cs="Times New Roman"/>
          <w:sz w:val="24"/>
          <w:szCs w:val="24"/>
          <w:lang w:eastAsia="pl-PL"/>
        </w:rPr>
        <w:t xml:space="preserve">te </w:t>
      </w:r>
      <w:r w:rsidRPr="00264276">
        <w:rPr>
          <w:rFonts w:ascii="Times New Roman" w:eastAsia="Times New Roman" w:hAnsi="Times New Roman" w:cs="Times New Roman"/>
          <w:sz w:val="24"/>
          <w:szCs w:val="24"/>
          <w:lang w:eastAsia="pl-PL"/>
        </w:rPr>
        <w:t>rejestry obowiązków i uprawnień wskazanych we właściwych przepisach prawa oraz w aktach wewnętrznych.</w:t>
      </w:r>
    </w:p>
    <w:p w14:paraId="5205CE2F" w14:textId="77777777" w:rsidR="00E731CD" w:rsidRDefault="00E731CD" w:rsidP="00E731CD">
      <w:pPr>
        <w:pStyle w:val="Akapitzlist"/>
        <w:rPr>
          <w:rFonts w:ascii="Times New Roman" w:eastAsia="Times New Roman" w:hAnsi="Times New Roman" w:cs="Times New Roman"/>
          <w:sz w:val="24"/>
          <w:szCs w:val="24"/>
          <w:lang w:eastAsia="pl-PL"/>
        </w:rPr>
      </w:pPr>
    </w:p>
    <w:p w14:paraId="4F001A82" w14:textId="77777777" w:rsidR="00E731CD" w:rsidRPr="00264276" w:rsidRDefault="00E731CD" w:rsidP="00E731CD">
      <w:pPr>
        <w:spacing w:after="0" w:line="276" w:lineRule="auto"/>
        <w:contextualSpacing/>
        <w:jc w:val="both"/>
        <w:rPr>
          <w:rFonts w:ascii="Times New Roman" w:eastAsia="Times New Roman" w:hAnsi="Times New Roman" w:cs="Times New Roman"/>
          <w:sz w:val="24"/>
          <w:szCs w:val="24"/>
          <w:lang w:eastAsia="pl-PL"/>
        </w:rPr>
      </w:pPr>
    </w:p>
    <w:p w14:paraId="55C69160" w14:textId="43C3BC90" w:rsidR="00FB1FA5" w:rsidRPr="00C92903" w:rsidRDefault="00CD59A6" w:rsidP="00271C58">
      <w:pPr>
        <w:pStyle w:val="Akapitzlist"/>
        <w:numPr>
          <w:ilvl w:val="0"/>
          <w:numId w:val="41"/>
        </w:numPr>
        <w:spacing w:after="0" w:line="276" w:lineRule="auto"/>
        <w:ind w:left="0" w:firstLine="0"/>
        <w:jc w:val="both"/>
        <w:rPr>
          <w:rFonts w:ascii="Calibri" w:eastAsia="Times New Roman" w:hAnsi="Calibri" w:cs="Times New Roman"/>
          <w:sz w:val="24"/>
          <w:szCs w:val="24"/>
          <w:lang w:eastAsia="pl-PL"/>
        </w:rPr>
      </w:pPr>
      <w:r>
        <w:rPr>
          <w:rFonts w:ascii="Times New Roman" w:eastAsia="Times New Roman" w:hAnsi="Times New Roman" w:cs="Times New Roman"/>
          <w:sz w:val="24"/>
          <w:szCs w:val="24"/>
          <w:lang w:eastAsia="pl-PL"/>
        </w:rPr>
        <w:lastRenderedPageBreak/>
        <w:t xml:space="preserve">Kodeks nie </w:t>
      </w:r>
      <w:r w:rsidR="00C67C1D">
        <w:rPr>
          <w:rFonts w:ascii="Times New Roman" w:eastAsia="Times New Roman" w:hAnsi="Times New Roman" w:cs="Times New Roman"/>
          <w:sz w:val="24"/>
          <w:szCs w:val="24"/>
          <w:lang w:eastAsia="pl-PL"/>
        </w:rPr>
        <w:t xml:space="preserve">ma zastosowania do </w:t>
      </w:r>
      <w:r>
        <w:rPr>
          <w:rFonts w:ascii="Times New Roman" w:eastAsia="Times New Roman" w:hAnsi="Times New Roman" w:cs="Times New Roman"/>
          <w:sz w:val="24"/>
          <w:szCs w:val="24"/>
          <w:lang w:eastAsia="pl-PL"/>
        </w:rPr>
        <w:t>przetwarzani</w:t>
      </w:r>
      <w:r w:rsidR="00264276">
        <w:rPr>
          <w:rFonts w:ascii="Times New Roman" w:eastAsia="Times New Roman" w:hAnsi="Times New Roman" w:cs="Times New Roman"/>
          <w:sz w:val="24"/>
          <w:szCs w:val="24"/>
          <w:lang w:eastAsia="pl-PL"/>
        </w:rPr>
        <w:t xml:space="preserve">a danych osobowych pracowników, </w:t>
      </w:r>
      <w:r>
        <w:rPr>
          <w:rFonts w:ascii="Times New Roman" w:eastAsia="Times New Roman" w:hAnsi="Times New Roman" w:cs="Times New Roman"/>
          <w:sz w:val="24"/>
          <w:szCs w:val="24"/>
          <w:lang w:eastAsia="pl-PL"/>
        </w:rPr>
        <w:t>współpracowników oraz kandydatów do pracy w bankach i rejestrach kredytowych.</w:t>
      </w:r>
      <w:r w:rsidR="00FB1FA5" w:rsidRPr="00CD59A6">
        <w:rPr>
          <w:rFonts w:ascii="Times New Roman" w:eastAsia="Times New Roman" w:hAnsi="Times New Roman" w:cs="Times New Roman"/>
          <w:sz w:val="24"/>
          <w:szCs w:val="24"/>
          <w:lang w:eastAsia="pl-PL"/>
        </w:rPr>
        <w:t xml:space="preserve"> </w:t>
      </w:r>
    </w:p>
    <w:p w14:paraId="0E72B8C5" w14:textId="77777777" w:rsidR="00C92903" w:rsidRPr="00CD59A6" w:rsidRDefault="00C92903" w:rsidP="00C92903">
      <w:pPr>
        <w:pStyle w:val="Akapitzlist"/>
        <w:spacing w:after="0" w:line="276" w:lineRule="auto"/>
        <w:ind w:left="0"/>
        <w:jc w:val="both"/>
        <w:rPr>
          <w:rFonts w:ascii="Calibri" w:eastAsia="Times New Roman" w:hAnsi="Calibri" w:cs="Times New Roman"/>
          <w:sz w:val="24"/>
          <w:szCs w:val="24"/>
          <w:lang w:eastAsia="pl-PL"/>
        </w:rPr>
      </w:pPr>
    </w:p>
    <w:p w14:paraId="3DC3FE18" w14:textId="627396A1" w:rsidR="00FB1FA5" w:rsidRDefault="00FB1FA5" w:rsidP="00271C58">
      <w:pPr>
        <w:numPr>
          <w:ilvl w:val="0"/>
          <w:numId w:val="41"/>
        </w:numPr>
        <w:spacing w:after="0" w:line="276" w:lineRule="auto"/>
        <w:ind w:left="0" w:firstLine="0"/>
        <w:contextualSpacing/>
        <w:jc w:val="both"/>
        <w:rPr>
          <w:rFonts w:ascii="Times New Roman" w:eastAsia="Times New Roman" w:hAnsi="Times New Roman" w:cs="Times New Roman"/>
          <w:sz w:val="24"/>
          <w:szCs w:val="24"/>
          <w:lang w:eastAsia="pl-PL"/>
        </w:rPr>
      </w:pPr>
      <w:r w:rsidRPr="0028084F">
        <w:rPr>
          <w:rFonts w:ascii="Times New Roman" w:eastAsia="Times New Roman" w:hAnsi="Times New Roman" w:cs="Times New Roman"/>
          <w:sz w:val="24"/>
          <w:szCs w:val="24"/>
          <w:lang w:eastAsia="pl-PL"/>
        </w:rPr>
        <w:t xml:space="preserve"> </w:t>
      </w:r>
      <w:r w:rsidR="00064F2B">
        <w:rPr>
          <w:rFonts w:ascii="Times New Roman" w:eastAsia="Times New Roman" w:hAnsi="Times New Roman" w:cs="Times New Roman"/>
          <w:sz w:val="24"/>
          <w:szCs w:val="24"/>
          <w:lang w:eastAsia="pl-PL"/>
        </w:rPr>
        <w:t>P</w:t>
      </w:r>
      <w:r w:rsidRPr="0028084F">
        <w:rPr>
          <w:rFonts w:ascii="Times New Roman" w:eastAsia="Times New Roman" w:hAnsi="Times New Roman" w:cs="Times New Roman"/>
          <w:sz w:val="24"/>
          <w:szCs w:val="24"/>
          <w:lang w:eastAsia="pl-PL"/>
        </w:rPr>
        <w:t>odmiot</w:t>
      </w:r>
      <w:r w:rsidR="00064F2B">
        <w:rPr>
          <w:rFonts w:ascii="Times New Roman" w:eastAsia="Times New Roman" w:hAnsi="Times New Roman" w:cs="Times New Roman"/>
          <w:sz w:val="24"/>
          <w:szCs w:val="24"/>
          <w:lang w:eastAsia="pl-PL"/>
        </w:rPr>
        <w:t>y</w:t>
      </w:r>
      <w:r w:rsidR="00C67C1D">
        <w:rPr>
          <w:rFonts w:ascii="Times New Roman" w:eastAsia="Times New Roman" w:hAnsi="Times New Roman" w:cs="Times New Roman"/>
          <w:sz w:val="24"/>
          <w:szCs w:val="24"/>
          <w:lang w:eastAsia="pl-PL"/>
        </w:rPr>
        <w:t>,</w:t>
      </w:r>
      <w:r w:rsidR="00064F2B">
        <w:rPr>
          <w:rFonts w:ascii="Times New Roman" w:eastAsia="Times New Roman" w:hAnsi="Times New Roman" w:cs="Times New Roman"/>
          <w:sz w:val="24"/>
          <w:szCs w:val="24"/>
          <w:lang w:eastAsia="pl-PL"/>
        </w:rPr>
        <w:t xml:space="preserve"> o których mowa w ust. 6 </w:t>
      </w:r>
      <w:r w:rsidR="00064F2B" w:rsidRPr="00064F2B">
        <w:rPr>
          <w:rFonts w:ascii="Times New Roman" w:eastAsia="Times New Roman" w:hAnsi="Times New Roman" w:cs="Times New Roman"/>
          <w:sz w:val="24"/>
          <w:szCs w:val="24"/>
          <w:lang w:eastAsia="pl-PL"/>
        </w:rPr>
        <w:t>niniejszego Wprowadzenia</w:t>
      </w:r>
      <w:r w:rsidRPr="0028084F">
        <w:rPr>
          <w:rFonts w:ascii="Times New Roman" w:eastAsia="Times New Roman" w:hAnsi="Times New Roman" w:cs="Times New Roman"/>
          <w:sz w:val="24"/>
          <w:szCs w:val="24"/>
          <w:lang w:eastAsia="pl-PL"/>
        </w:rPr>
        <w:t xml:space="preserve">, </w:t>
      </w:r>
      <w:r w:rsidR="00064F2B">
        <w:rPr>
          <w:rFonts w:ascii="Times New Roman" w:eastAsia="Times New Roman" w:hAnsi="Times New Roman" w:cs="Times New Roman"/>
          <w:sz w:val="24"/>
          <w:szCs w:val="24"/>
          <w:lang w:eastAsia="pl-PL"/>
        </w:rPr>
        <w:t xml:space="preserve">przystępując </w:t>
      </w:r>
      <w:r w:rsidRPr="0028084F">
        <w:rPr>
          <w:rFonts w:ascii="Times New Roman" w:eastAsia="Times New Roman" w:hAnsi="Times New Roman" w:cs="Times New Roman"/>
          <w:sz w:val="24"/>
          <w:szCs w:val="24"/>
          <w:lang w:eastAsia="pl-PL"/>
        </w:rPr>
        <w:t xml:space="preserve"> do stosowania</w:t>
      </w:r>
      <w:r w:rsidR="00C67C1D">
        <w:rPr>
          <w:rFonts w:ascii="Times New Roman" w:eastAsia="Times New Roman" w:hAnsi="Times New Roman" w:cs="Times New Roman"/>
          <w:sz w:val="24"/>
          <w:szCs w:val="24"/>
          <w:lang w:eastAsia="pl-PL"/>
        </w:rPr>
        <w:t xml:space="preserve"> Kodeksu</w:t>
      </w:r>
      <w:r w:rsidRPr="0028084F">
        <w:rPr>
          <w:rFonts w:ascii="Times New Roman" w:eastAsia="Times New Roman" w:hAnsi="Times New Roman" w:cs="Times New Roman"/>
          <w:sz w:val="24"/>
          <w:szCs w:val="24"/>
          <w:lang w:eastAsia="pl-PL"/>
        </w:rPr>
        <w:t xml:space="preserve"> </w:t>
      </w:r>
      <w:r w:rsidR="00064F2B">
        <w:rPr>
          <w:rFonts w:ascii="Times New Roman" w:eastAsia="Times New Roman" w:hAnsi="Times New Roman" w:cs="Times New Roman"/>
          <w:sz w:val="24"/>
          <w:szCs w:val="24"/>
          <w:lang w:eastAsia="pl-PL"/>
        </w:rPr>
        <w:t xml:space="preserve">zobowiązują </w:t>
      </w:r>
      <w:r w:rsidRPr="0028084F">
        <w:rPr>
          <w:rFonts w:ascii="Times New Roman" w:eastAsia="Times New Roman" w:hAnsi="Times New Roman" w:cs="Times New Roman"/>
          <w:sz w:val="24"/>
          <w:szCs w:val="24"/>
          <w:lang w:eastAsia="pl-PL"/>
        </w:rPr>
        <w:t xml:space="preserve"> się do stosowania </w:t>
      </w:r>
      <w:r>
        <w:rPr>
          <w:rFonts w:ascii="Times New Roman" w:eastAsia="Times New Roman" w:hAnsi="Times New Roman" w:cs="Times New Roman"/>
          <w:sz w:val="24"/>
          <w:szCs w:val="24"/>
          <w:lang w:eastAsia="pl-PL"/>
        </w:rPr>
        <w:t xml:space="preserve">wszystkich </w:t>
      </w:r>
      <w:r w:rsidRPr="0028084F">
        <w:rPr>
          <w:rFonts w:ascii="Times New Roman" w:eastAsia="Times New Roman" w:hAnsi="Times New Roman" w:cs="Times New Roman"/>
          <w:sz w:val="24"/>
          <w:szCs w:val="24"/>
          <w:lang w:eastAsia="pl-PL"/>
        </w:rPr>
        <w:t xml:space="preserve">zasad wyrażonych w Kodeksie. </w:t>
      </w:r>
      <w:r>
        <w:rPr>
          <w:rFonts w:ascii="Times New Roman" w:eastAsia="Times New Roman" w:hAnsi="Times New Roman" w:cs="Times New Roman"/>
          <w:sz w:val="24"/>
          <w:szCs w:val="24"/>
          <w:lang w:eastAsia="pl-PL"/>
        </w:rPr>
        <w:t xml:space="preserve">W celu przystąpienia do </w:t>
      </w:r>
      <w:r w:rsidR="00C67C1D">
        <w:rPr>
          <w:rFonts w:ascii="Times New Roman" w:eastAsia="Times New Roman" w:hAnsi="Times New Roman" w:cs="Times New Roman"/>
          <w:sz w:val="24"/>
          <w:szCs w:val="24"/>
          <w:lang w:eastAsia="pl-PL"/>
        </w:rPr>
        <w:t xml:space="preserve">stosowania </w:t>
      </w:r>
      <w:r>
        <w:rPr>
          <w:rFonts w:ascii="Times New Roman" w:eastAsia="Times New Roman" w:hAnsi="Times New Roman" w:cs="Times New Roman"/>
          <w:sz w:val="24"/>
          <w:szCs w:val="24"/>
          <w:lang w:eastAsia="pl-PL"/>
        </w:rPr>
        <w:t xml:space="preserve">Kodeksu, właściwy podmiot  złoży do Związku Banków Polskich pisemne oświadczenie zawierające zobowiązanie do  przestrzegania jego zasad. </w:t>
      </w:r>
    </w:p>
    <w:p w14:paraId="62271C6E" w14:textId="77777777" w:rsidR="00C92903" w:rsidRPr="0080374B" w:rsidRDefault="00C92903" w:rsidP="00C92903">
      <w:pPr>
        <w:spacing w:after="0" w:line="276" w:lineRule="auto"/>
        <w:contextualSpacing/>
        <w:jc w:val="both"/>
        <w:rPr>
          <w:rFonts w:ascii="Times New Roman" w:eastAsia="Times New Roman" w:hAnsi="Times New Roman" w:cs="Times New Roman"/>
          <w:sz w:val="24"/>
          <w:szCs w:val="24"/>
          <w:lang w:eastAsia="pl-PL"/>
        </w:rPr>
      </w:pPr>
    </w:p>
    <w:p w14:paraId="22F7BFFA" w14:textId="0ABA9A0C" w:rsidR="0015543A" w:rsidRDefault="00CD59A6" w:rsidP="00715EAF">
      <w:pPr>
        <w:spacing w:after="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00715EAF">
        <w:rPr>
          <w:rFonts w:ascii="Times New Roman" w:eastAsia="Times New Roman" w:hAnsi="Times New Roman" w:cs="Times New Roman"/>
          <w:sz w:val="24"/>
          <w:szCs w:val="24"/>
          <w:lang w:eastAsia="pl-PL"/>
        </w:rPr>
        <w:t xml:space="preserve">. </w:t>
      </w:r>
      <w:r w:rsidR="00715EAF">
        <w:rPr>
          <w:rFonts w:ascii="Times New Roman" w:eastAsia="Times New Roman" w:hAnsi="Times New Roman" w:cs="Times New Roman"/>
          <w:sz w:val="24"/>
          <w:szCs w:val="24"/>
          <w:lang w:eastAsia="pl-PL"/>
        </w:rPr>
        <w:tab/>
      </w:r>
      <w:r w:rsidR="0015543A">
        <w:rPr>
          <w:rFonts w:ascii="Times New Roman" w:eastAsia="Times New Roman" w:hAnsi="Times New Roman" w:cs="Times New Roman"/>
          <w:sz w:val="24"/>
          <w:szCs w:val="24"/>
          <w:lang w:eastAsia="pl-PL"/>
        </w:rPr>
        <w:t xml:space="preserve">Wprowadzenie </w:t>
      </w:r>
      <w:r w:rsidR="00FB1FA5" w:rsidRPr="004357E7">
        <w:rPr>
          <w:rFonts w:ascii="Times New Roman" w:eastAsia="Times New Roman" w:hAnsi="Times New Roman" w:cs="Times New Roman"/>
          <w:sz w:val="24"/>
          <w:szCs w:val="24"/>
          <w:lang w:eastAsia="pl-PL"/>
        </w:rPr>
        <w:t xml:space="preserve">Kodeksu </w:t>
      </w:r>
      <w:r w:rsidR="0015543A">
        <w:rPr>
          <w:rFonts w:ascii="Times New Roman" w:eastAsia="Times New Roman" w:hAnsi="Times New Roman" w:cs="Times New Roman"/>
          <w:sz w:val="24"/>
          <w:szCs w:val="24"/>
          <w:lang w:eastAsia="pl-PL"/>
        </w:rPr>
        <w:t>ma na celu</w:t>
      </w:r>
      <w:r w:rsidR="00FB1FA5" w:rsidRPr="004357E7">
        <w:rPr>
          <w:rFonts w:ascii="Times New Roman" w:eastAsia="Times New Roman" w:hAnsi="Times New Roman" w:cs="Times New Roman"/>
          <w:sz w:val="24"/>
          <w:szCs w:val="24"/>
          <w:lang w:eastAsia="pl-PL"/>
        </w:rPr>
        <w:t xml:space="preserve">: </w:t>
      </w:r>
    </w:p>
    <w:p w14:paraId="158CAAD2" w14:textId="62A34107" w:rsidR="00A3637F" w:rsidRDefault="00A23511" w:rsidP="00715EAF">
      <w:pPr>
        <w:spacing w:after="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w:t>
      </w:r>
      <w:r w:rsidR="00E731CD">
        <w:rPr>
          <w:rFonts w:ascii="Times New Roman" w:eastAsia="Times New Roman" w:hAnsi="Times New Roman" w:cs="Times New Roman"/>
          <w:sz w:val="24"/>
          <w:szCs w:val="24"/>
          <w:lang w:eastAsia="pl-PL"/>
        </w:rPr>
        <w:t xml:space="preserve"> </w:t>
      </w:r>
      <w:r w:rsidR="00C67C1D">
        <w:rPr>
          <w:rFonts w:ascii="Times New Roman" w:eastAsia="Times New Roman" w:hAnsi="Times New Roman" w:cs="Times New Roman"/>
          <w:sz w:val="24"/>
          <w:szCs w:val="24"/>
          <w:lang w:eastAsia="pl-PL"/>
        </w:rPr>
        <w:t xml:space="preserve">wsparcie </w:t>
      </w:r>
      <w:r w:rsidR="00FB1FA5">
        <w:rPr>
          <w:rFonts w:ascii="Times New Roman" w:eastAsia="Times New Roman" w:hAnsi="Times New Roman" w:cs="Times New Roman"/>
          <w:sz w:val="24"/>
          <w:szCs w:val="24"/>
          <w:lang w:eastAsia="pl-PL"/>
        </w:rPr>
        <w:t>bank</w:t>
      </w:r>
      <w:r w:rsidR="00C67C1D">
        <w:rPr>
          <w:rFonts w:ascii="Times New Roman" w:eastAsia="Times New Roman" w:hAnsi="Times New Roman" w:cs="Times New Roman"/>
          <w:sz w:val="24"/>
          <w:szCs w:val="24"/>
          <w:lang w:eastAsia="pl-PL"/>
        </w:rPr>
        <w:t>ów</w:t>
      </w:r>
      <w:r w:rsidR="00FB1FA5">
        <w:rPr>
          <w:rFonts w:ascii="Times New Roman" w:eastAsia="Times New Roman" w:hAnsi="Times New Roman" w:cs="Times New Roman"/>
          <w:sz w:val="24"/>
          <w:szCs w:val="24"/>
          <w:lang w:eastAsia="pl-PL"/>
        </w:rPr>
        <w:t xml:space="preserve"> i </w:t>
      </w:r>
      <w:r w:rsidR="00FB1FA5" w:rsidRPr="004357E7">
        <w:rPr>
          <w:rFonts w:ascii="Times New Roman" w:eastAsia="Times New Roman" w:hAnsi="Times New Roman" w:cs="Times New Roman"/>
          <w:sz w:val="24"/>
          <w:szCs w:val="24"/>
          <w:lang w:eastAsia="pl-PL"/>
        </w:rPr>
        <w:t xml:space="preserve"> rejestr</w:t>
      </w:r>
      <w:r w:rsidR="00C67C1D">
        <w:rPr>
          <w:rFonts w:ascii="Times New Roman" w:eastAsia="Times New Roman" w:hAnsi="Times New Roman" w:cs="Times New Roman"/>
          <w:sz w:val="24"/>
          <w:szCs w:val="24"/>
          <w:lang w:eastAsia="pl-PL"/>
        </w:rPr>
        <w:t>ów</w:t>
      </w:r>
      <w:r w:rsidR="00FB1FA5" w:rsidRPr="004357E7">
        <w:rPr>
          <w:rFonts w:ascii="Times New Roman" w:eastAsia="Times New Roman" w:hAnsi="Times New Roman" w:cs="Times New Roman"/>
          <w:sz w:val="24"/>
          <w:szCs w:val="24"/>
          <w:lang w:eastAsia="pl-PL"/>
        </w:rPr>
        <w:t xml:space="preserve"> kredytowy</w:t>
      </w:r>
      <w:r w:rsidR="00C67C1D">
        <w:rPr>
          <w:rFonts w:ascii="Times New Roman" w:eastAsia="Times New Roman" w:hAnsi="Times New Roman" w:cs="Times New Roman"/>
          <w:sz w:val="24"/>
          <w:szCs w:val="24"/>
          <w:lang w:eastAsia="pl-PL"/>
        </w:rPr>
        <w:t>ch</w:t>
      </w:r>
      <w:r w:rsidR="00FB1FA5" w:rsidRPr="004357E7">
        <w:rPr>
          <w:rFonts w:ascii="Times New Roman" w:eastAsia="Times New Roman" w:hAnsi="Times New Roman" w:cs="Times New Roman"/>
          <w:sz w:val="24"/>
          <w:szCs w:val="24"/>
          <w:lang w:eastAsia="pl-PL"/>
        </w:rPr>
        <w:t xml:space="preserve"> </w:t>
      </w:r>
      <w:r w:rsidR="00FB1FA5">
        <w:rPr>
          <w:rFonts w:ascii="Times New Roman" w:eastAsia="Times New Roman" w:hAnsi="Times New Roman" w:cs="Times New Roman"/>
          <w:sz w:val="24"/>
          <w:szCs w:val="24"/>
          <w:lang w:eastAsia="pl-PL"/>
        </w:rPr>
        <w:t>we właściwym stosowaniu</w:t>
      </w:r>
      <w:r w:rsidR="00FB1FA5" w:rsidRPr="004357E7">
        <w:rPr>
          <w:rFonts w:ascii="Times New Roman" w:eastAsia="Times New Roman" w:hAnsi="Times New Roman" w:cs="Times New Roman"/>
          <w:sz w:val="24"/>
          <w:szCs w:val="24"/>
          <w:lang w:eastAsia="pl-PL"/>
        </w:rPr>
        <w:t xml:space="preserve"> </w:t>
      </w:r>
      <w:r w:rsidR="00FB1FA5" w:rsidRPr="006F279B">
        <w:rPr>
          <w:rFonts w:ascii="Times New Roman" w:eastAsia="Times New Roman" w:hAnsi="Times New Roman" w:cs="Times New Roman"/>
          <w:sz w:val="24"/>
          <w:szCs w:val="24"/>
          <w:lang w:eastAsia="pl-PL"/>
        </w:rPr>
        <w:t>Rozporządzenia z</w:t>
      </w:r>
      <w:r w:rsidR="00FB1FA5" w:rsidRPr="004357E7">
        <w:rPr>
          <w:rFonts w:ascii="Times New Roman" w:eastAsia="Times New Roman" w:hAnsi="Times New Roman" w:cs="Times New Roman"/>
          <w:sz w:val="24"/>
          <w:szCs w:val="24"/>
          <w:lang w:eastAsia="pl-PL"/>
        </w:rPr>
        <w:t xml:space="preserve"> uwzględnieniem cech przetwarzania danych osobowych w sektorze </w:t>
      </w:r>
      <w:r>
        <w:rPr>
          <w:rFonts w:ascii="Times New Roman" w:eastAsia="Times New Roman" w:hAnsi="Times New Roman" w:cs="Times New Roman"/>
          <w:sz w:val="24"/>
          <w:szCs w:val="24"/>
          <w:lang w:eastAsia="pl-PL"/>
        </w:rPr>
        <w:t xml:space="preserve">bankowym </w:t>
      </w:r>
      <w:r w:rsidR="00FB1FA5" w:rsidRPr="004357E7">
        <w:rPr>
          <w:rFonts w:ascii="Times New Roman" w:eastAsia="Times New Roman" w:hAnsi="Times New Roman" w:cs="Times New Roman"/>
          <w:sz w:val="24"/>
          <w:szCs w:val="24"/>
          <w:lang w:eastAsia="pl-PL"/>
        </w:rPr>
        <w:t xml:space="preserve">i szczególnych potrzeb </w:t>
      </w:r>
      <w:r w:rsidR="00FB1FA5">
        <w:rPr>
          <w:rFonts w:ascii="Times New Roman" w:eastAsia="Times New Roman" w:hAnsi="Times New Roman" w:cs="Times New Roman"/>
          <w:sz w:val="24"/>
          <w:szCs w:val="24"/>
          <w:lang w:eastAsia="pl-PL"/>
        </w:rPr>
        <w:t xml:space="preserve">banków i </w:t>
      </w:r>
      <w:r>
        <w:rPr>
          <w:rFonts w:ascii="Times New Roman" w:eastAsia="Times New Roman" w:hAnsi="Times New Roman" w:cs="Times New Roman"/>
          <w:sz w:val="24"/>
          <w:szCs w:val="24"/>
          <w:lang w:eastAsia="pl-PL"/>
        </w:rPr>
        <w:t>rejestrów kredytowych,</w:t>
      </w:r>
      <w:r w:rsidR="00FB1FA5" w:rsidRPr="004357E7">
        <w:rPr>
          <w:rFonts w:ascii="Times New Roman" w:eastAsia="Times New Roman" w:hAnsi="Times New Roman" w:cs="Times New Roman"/>
          <w:sz w:val="24"/>
          <w:szCs w:val="24"/>
          <w:lang w:eastAsia="pl-PL"/>
        </w:rPr>
        <w:t xml:space="preserve"> </w:t>
      </w:r>
    </w:p>
    <w:p w14:paraId="5081FB53" w14:textId="19895A21" w:rsidR="00715EAF" w:rsidRPr="00715EAF" w:rsidRDefault="00A3637F" w:rsidP="00715EAF">
      <w:pPr>
        <w:spacing w:after="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00A23511">
        <w:rPr>
          <w:rFonts w:ascii="Times New Roman" w:eastAsia="Times New Roman" w:hAnsi="Times New Roman" w:cs="Times New Roman"/>
          <w:sz w:val="24"/>
          <w:szCs w:val="24"/>
          <w:lang w:eastAsia="pl-PL"/>
        </w:rPr>
        <w:t xml:space="preserve"> </w:t>
      </w:r>
      <w:r w:rsidR="00FB1FA5" w:rsidRPr="004357E7">
        <w:rPr>
          <w:rFonts w:ascii="Times New Roman" w:eastAsia="Times New Roman" w:hAnsi="Times New Roman" w:cs="Times New Roman"/>
          <w:sz w:val="24"/>
          <w:szCs w:val="24"/>
          <w:lang w:eastAsia="pl-PL"/>
        </w:rPr>
        <w:t xml:space="preserve">dopasowanie obowiązków </w:t>
      </w:r>
      <w:r w:rsidR="00FB1FA5">
        <w:rPr>
          <w:rFonts w:ascii="Times New Roman" w:eastAsia="Times New Roman" w:hAnsi="Times New Roman" w:cs="Times New Roman"/>
          <w:sz w:val="24"/>
          <w:szCs w:val="24"/>
          <w:lang w:eastAsia="pl-PL"/>
        </w:rPr>
        <w:t xml:space="preserve">banków i rejestrów kredytowych oraz </w:t>
      </w:r>
      <w:r w:rsidR="00FB1FA5" w:rsidRPr="004357E7">
        <w:rPr>
          <w:rFonts w:ascii="Times New Roman" w:eastAsia="Times New Roman" w:hAnsi="Times New Roman" w:cs="Times New Roman"/>
          <w:sz w:val="24"/>
          <w:szCs w:val="24"/>
          <w:lang w:eastAsia="pl-PL"/>
        </w:rPr>
        <w:t xml:space="preserve">podmiotów przetwarzających do </w:t>
      </w:r>
      <w:r w:rsidR="00FB1FA5">
        <w:rPr>
          <w:rFonts w:ascii="Times New Roman" w:eastAsia="Times New Roman" w:hAnsi="Times New Roman" w:cs="Times New Roman"/>
          <w:sz w:val="24"/>
          <w:szCs w:val="24"/>
          <w:lang w:eastAsia="pl-PL"/>
        </w:rPr>
        <w:t>wymogów odnoszących się do</w:t>
      </w:r>
      <w:r w:rsidR="00FB1FA5" w:rsidRPr="004357E7">
        <w:rPr>
          <w:rFonts w:ascii="Times New Roman" w:eastAsia="Times New Roman" w:hAnsi="Times New Roman" w:cs="Times New Roman"/>
          <w:sz w:val="24"/>
          <w:szCs w:val="24"/>
          <w:lang w:eastAsia="pl-PL"/>
        </w:rPr>
        <w:t xml:space="preserve"> ryzyka naruszenia praw i wolności osób fizycznych, jakie może nieść przetwarzanie ich danych osobowych</w:t>
      </w:r>
      <w:r w:rsidR="00A23511">
        <w:rPr>
          <w:rFonts w:ascii="Times New Roman" w:eastAsia="Times New Roman" w:hAnsi="Times New Roman" w:cs="Times New Roman"/>
          <w:sz w:val="24"/>
          <w:szCs w:val="24"/>
          <w:lang w:eastAsia="pl-PL"/>
        </w:rPr>
        <w:t>,</w:t>
      </w:r>
    </w:p>
    <w:p w14:paraId="25939278" w14:textId="77777777" w:rsidR="00C97142" w:rsidRDefault="00A3637F" w:rsidP="00C97142">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715EAF">
        <w:rPr>
          <w:rFonts w:ascii="Times New Roman" w:eastAsia="Times New Roman" w:hAnsi="Times New Roman" w:cs="Times New Roman"/>
          <w:sz w:val="24"/>
          <w:szCs w:val="24"/>
          <w:lang w:eastAsia="pl-PL"/>
        </w:rPr>
        <w:t xml:space="preserve"> </w:t>
      </w:r>
      <w:r w:rsidR="00715EAF" w:rsidRPr="00715EAF">
        <w:rPr>
          <w:rFonts w:ascii="Times New Roman" w:eastAsia="Times New Roman" w:hAnsi="Times New Roman" w:cs="Times New Roman"/>
          <w:sz w:val="24"/>
          <w:szCs w:val="24"/>
          <w:lang w:eastAsia="pl-PL"/>
        </w:rPr>
        <w:t>ograniczanie ryzyka naruszenia praw i wolności osób fizycznych, jakie może nieść przetwarzanie danych osobowych, poprzez wskazanie obowiązków dla banków i rejestrów kredytowych oraz podmiotów przetwarzających d</w:t>
      </w:r>
      <w:r w:rsidR="00C97142">
        <w:rPr>
          <w:rFonts w:ascii="Times New Roman" w:eastAsia="Times New Roman" w:hAnsi="Times New Roman" w:cs="Times New Roman"/>
          <w:sz w:val="24"/>
          <w:szCs w:val="24"/>
          <w:lang w:eastAsia="pl-PL"/>
        </w:rPr>
        <w:t>ane osobowe w tym zakresie,</w:t>
      </w:r>
      <w:r w:rsidR="00715EAF" w:rsidRPr="00715EAF">
        <w:rPr>
          <w:rFonts w:ascii="Times New Roman" w:eastAsia="Times New Roman" w:hAnsi="Times New Roman" w:cs="Times New Roman"/>
          <w:sz w:val="24"/>
          <w:szCs w:val="24"/>
          <w:lang w:eastAsia="pl-PL"/>
        </w:rPr>
        <w:t xml:space="preserve"> </w:t>
      </w:r>
    </w:p>
    <w:p w14:paraId="2966CDFA" w14:textId="79D61D90" w:rsidR="00D817AA" w:rsidRDefault="00A3637F" w:rsidP="00D817AA">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715EAF">
        <w:rPr>
          <w:rFonts w:ascii="Times New Roman" w:eastAsia="Times New Roman" w:hAnsi="Times New Roman" w:cs="Times New Roman"/>
          <w:sz w:val="24"/>
          <w:szCs w:val="24"/>
          <w:lang w:eastAsia="pl-PL"/>
        </w:rPr>
        <w:t xml:space="preserve"> </w:t>
      </w:r>
      <w:r w:rsidR="00715EAF" w:rsidRPr="004357E7">
        <w:rPr>
          <w:rFonts w:ascii="Times New Roman" w:eastAsia="Times New Roman" w:hAnsi="Times New Roman" w:cs="Times New Roman"/>
          <w:sz w:val="24"/>
          <w:szCs w:val="24"/>
          <w:lang w:eastAsia="pl-PL"/>
        </w:rPr>
        <w:t>ułatwienie Klientom dokonania oceny</w:t>
      </w:r>
      <w:r w:rsidR="00A23511">
        <w:rPr>
          <w:rFonts w:ascii="Times New Roman" w:eastAsia="Times New Roman" w:hAnsi="Times New Roman" w:cs="Times New Roman"/>
          <w:sz w:val="24"/>
          <w:szCs w:val="24"/>
          <w:lang w:eastAsia="pl-PL"/>
        </w:rPr>
        <w:t>,</w:t>
      </w:r>
      <w:r w:rsidR="00715EAF" w:rsidRPr="004357E7">
        <w:rPr>
          <w:rFonts w:ascii="Times New Roman" w:eastAsia="Times New Roman" w:hAnsi="Times New Roman" w:cs="Times New Roman"/>
          <w:sz w:val="24"/>
          <w:szCs w:val="24"/>
          <w:lang w:eastAsia="pl-PL"/>
        </w:rPr>
        <w:t xml:space="preserve"> czy dany </w:t>
      </w:r>
      <w:r w:rsidR="00A23511">
        <w:rPr>
          <w:rFonts w:ascii="Times New Roman" w:eastAsia="Times New Roman" w:hAnsi="Times New Roman" w:cs="Times New Roman"/>
          <w:sz w:val="24"/>
          <w:szCs w:val="24"/>
          <w:lang w:eastAsia="pl-PL"/>
        </w:rPr>
        <w:t>bank</w:t>
      </w:r>
      <w:r w:rsidR="00715EAF">
        <w:rPr>
          <w:rFonts w:ascii="Times New Roman" w:eastAsia="Times New Roman" w:hAnsi="Times New Roman" w:cs="Times New Roman"/>
          <w:sz w:val="24"/>
          <w:szCs w:val="24"/>
          <w:lang w:eastAsia="pl-PL"/>
        </w:rPr>
        <w:t xml:space="preserve"> </w:t>
      </w:r>
      <w:r w:rsidR="00715EAF" w:rsidRPr="004357E7">
        <w:rPr>
          <w:rFonts w:ascii="Times New Roman" w:eastAsia="Times New Roman" w:hAnsi="Times New Roman" w:cs="Times New Roman"/>
          <w:sz w:val="24"/>
          <w:szCs w:val="24"/>
          <w:lang w:eastAsia="pl-PL"/>
        </w:rPr>
        <w:t>lub rejestr kredytowy stosuje odpowiednie zasady ochrony przetwarzanych danych osobowych</w:t>
      </w:r>
      <w:r w:rsidR="00C97142">
        <w:rPr>
          <w:rFonts w:ascii="Times New Roman" w:eastAsia="Times New Roman" w:hAnsi="Times New Roman" w:cs="Times New Roman"/>
          <w:sz w:val="24"/>
          <w:szCs w:val="24"/>
          <w:lang w:eastAsia="pl-PL"/>
        </w:rPr>
        <w:t>,</w:t>
      </w:r>
      <w:r w:rsidR="00715EAF" w:rsidRPr="004357E7">
        <w:rPr>
          <w:rFonts w:ascii="Times New Roman" w:eastAsia="Times New Roman" w:hAnsi="Times New Roman" w:cs="Times New Roman"/>
          <w:sz w:val="24"/>
          <w:szCs w:val="24"/>
          <w:lang w:eastAsia="pl-PL"/>
        </w:rPr>
        <w:t xml:space="preserve"> </w:t>
      </w:r>
    </w:p>
    <w:p w14:paraId="67F8B520" w14:textId="77777777" w:rsidR="009B0035" w:rsidRPr="00CA72EF" w:rsidRDefault="00A3637F" w:rsidP="00CA72EF">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00715EAF" w:rsidRPr="004357E7">
        <w:rPr>
          <w:rFonts w:ascii="Times New Roman" w:eastAsia="Times New Roman" w:hAnsi="Times New Roman" w:cs="Times New Roman"/>
          <w:sz w:val="24"/>
          <w:szCs w:val="24"/>
          <w:lang w:eastAsia="pl-PL"/>
        </w:rPr>
        <w:t xml:space="preserve"> zwiększenie zaufania Klientów</w:t>
      </w:r>
      <w:r>
        <w:rPr>
          <w:rFonts w:ascii="Times New Roman" w:eastAsia="Times New Roman" w:hAnsi="Times New Roman" w:cs="Times New Roman"/>
          <w:sz w:val="24"/>
          <w:szCs w:val="24"/>
          <w:lang w:eastAsia="pl-PL"/>
        </w:rPr>
        <w:t xml:space="preserve"> do banków oraz rejestrów kredytowych</w:t>
      </w:r>
      <w:r w:rsidR="00715EAF" w:rsidRPr="004357E7">
        <w:rPr>
          <w:rFonts w:ascii="Times New Roman" w:eastAsia="Times New Roman" w:hAnsi="Times New Roman" w:cs="Times New Roman"/>
          <w:sz w:val="24"/>
          <w:szCs w:val="24"/>
          <w:lang w:eastAsia="pl-PL"/>
        </w:rPr>
        <w:t>, że ich dane osob</w:t>
      </w:r>
      <w:r w:rsidR="00D817AA">
        <w:rPr>
          <w:rFonts w:ascii="Times New Roman" w:eastAsia="Times New Roman" w:hAnsi="Times New Roman" w:cs="Times New Roman"/>
          <w:sz w:val="24"/>
          <w:szCs w:val="24"/>
          <w:lang w:eastAsia="pl-PL"/>
        </w:rPr>
        <w:t>owe są chronione na odpowiednim</w:t>
      </w:r>
      <w:r w:rsidR="00CA72EF">
        <w:rPr>
          <w:rFonts w:ascii="Times New Roman" w:eastAsia="Times New Roman" w:hAnsi="Times New Roman" w:cs="Times New Roman"/>
          <w:sz w:val="24"/>
          <w:szCs w:val="24"/>
          <w:lang w:eastAsia="pl-PL"/>
        </w:rPr>
        <w:t xml:space="preserve"> </w:t>
      </w:r>
      <w:r w:rsidR="00715EAF" w:rsidRPr="004357E7">
        <w:rPr>
          <w:rFonts w:ascii="Times New Roman" w:eastAsia="Times New Roman" w:hAnsi="Times New Roman" w:cs="Times New Roman"/>
          <w:sz w:val="24"/>
          <w:szCs w:val="24"/>
          <w:lang w:eastAsia="pl-PL"/>
        </w:rPr>
        <w:t>poziomie</w:t>
      </w:r>
      <w:r w:rsidR="00715EAF">
        <w:rPr>
          <w:rFonts w:ascii="Times New Roman" w:eastAsia="Times New Roman" w:hAnsi="Times New Roman" w:cs="Times New Roman"/>
          <w:sz w:val="24"/>
          <w:szCs w:val="24"/>
          <w:lang w:eastAsia="pl-PL"/>
        </w:rPr>
        <w:t>.</w:t>
      </w:r>
      <w:r w:rsidR="00CA72EF">
        <w:rPr>
          <w:rFonts w:ascii="Times New Roman" w:eastAsia="Times New Roman" w:hAnsi="Times New Roman" w:cs="Times New Roman"/>
          <w:sz w:val="24"/>
          <w:szCs w:val="24"/>
          <w:lang w:eastAsia="pl-PL"/>
        </w:rPr>
        <w:t xml:space="preserve"> </w:t>
      </w:r>
    </w:p>
    <w:sdt>
      <w:sdtPr>
        <w:rPr>
          <w:rFonts w:asciiTheme="minorHAnsi" w:eastAsia="Times New Roman" w:hAnsiTheme="minorHAnsi" w:cs="Times New Roman"/>
          <w:color w:val="auto"/>
          <w:sz w:val="24"/>
          <w:szCs w:val="24"/>
          <w:lang w:eastAsia="en-US"/>
        </w:rPr>
        <w:id w:val="812995128"/>
        <w:docPartObj>
          <w:docPartGallery w:val="Table of Contents"/>
          <w:docPartUnique/>
        </w:docPartObj>
      </w:sdtPr>
      <w:sdtEndPr>
        <w:rPr>
          <w:rFonts w:eastAsiaTheme="minorHAnsi"/>
          <w:b/>
          <w:bCs/>
        </w:rPr>
      </w:sdtEndPr>
      <w:sdtContent>
        <w:p w14:paraId="4B498D80" w14:textId="77777777" w:rsidR="00396259" w:rsidRPr="00411C0D" w:rsidRDefault="00396259" w:rsidP="00ED43B1">
          <w:pPr>
            <w:pStyle w:val="Nagwekspisutreci"/>
            <w:tabs>
              <w:tab w:val="left" w:pos="5733"/>
            </w:tabs>
            <w:spacing w:line="276" w:lineRule="auto"/>
            <w:jc w:val="left"/>
            <w:rPr>
              <w:rFonts w:eastAsia="Times New Roman" w:cs="Times New Roman"/>
              <w:sz w:val="24"/>
              <w:szCs w:val="24"/>
            </w:rPr>
          </w:pPr>
          <w:r w:rsidRPr="00411C0D">
            <w:rPr>
              <w:rFonts w:eastAsia="Times New Roman" w:cs="Times New Roman"/>
              <w:sz w:val="24"/>
              <w:szCs w:val="24"/>
            </w:rPr>
            <w:t>Spis treści</w:t>
          </w:r>
          <w:r w:rsidR="003C4418" w:rsidRPr="00411C0D">
            <w:rPr>
              <w:rFonts w:eastAsia="Times New Roman" w:cs="Times New Roman"/>
              <w:sz w:val="24"/>
              <w:szCs w:val="24"/>
            </w:rPr>
            <w:tab/>
          </w:r>
        </w:p>
        <w:p w14:paraId="026C7C19" w14:textId="77777777" w:rsidR="00411C0D" w:rsidRPr="00411C0D" w:rsidRDefault="00F51253">
          <w:pPr>
            <w:pStyle w:val="Spistreci1"/>
            <w:rPr>
              <w:rFonts w:ascii="Times New Roman" w:eastAsiaTheme="minorEastAsia" w:hAnsi="Times New Roman" w:cs="Times New Roman"/>
              <w:noProof/>
              <w:lang w:eastAsia="pl-PL"/>
            </w:rPr>
          </w:pPr>
          <w:r w:rsidRPr="00411C0D">
            <w:rPr>
              <w:rFonts w:ascii="Times New Roman" w:eastAsia="Times New Roman" w:hAnsi="Times New Roman" w:cs="Times New Roman"/>
              <w:sz w:val="24"/>
              <w:szCs w:val="24"/>
              <w:lang w:eastAsia="pl-PL"/>
            </w:rPr>
            <w:fldChar w:fldCharType="begin"/>
          </w:r>
          <w:r w:rsidR="00396259" w:rsidRPr="00411C0D">
            <w:rPr>
              <w:rFonts w:ascii="Times New Roman" w:eastAsia="Times New Roman" w:hAnsi="Times New Roman" w:cs="Times New Roman"/>
              <w:sz w:val="24"/>
              <w:szCs w:val="24"/>
              <w:lang w:eastAsia="pl-PL"/>
            </w:rPr>
            <w:instrText xml:space="preserve"> TOC \o "1-3" \h \z \u </w:instrText>
          </w:r>
          <w:r w:rsidRPr="00411C0D">
            <w:rPr>
              <w:rFonts w:ascii="Times New Roman" w:eastAsia="Times New Roman" w:hAnsi="Times New Roman" w:cs="Times New Roman"/>
              <w:sz w:val="24"/>
              <w:szCs w:val="24"/>
              <w:lang w:eastAsia="pl-PL"/>
            </w:rPr>
            <w:fldChar w:fldCharType="separate"/>
          </w:r>
          <w:hyperlink w:anchor="_Toc501116029" w:history="1">
            <w:r w:rsidR="00411C0D" w:rsidRPr="00411C0D">
              <w:rPr>
                <w:rStyle w:val="Hipercze"/>
                <w:rFonts w:ascii="Times New Roman" w:hAnsi="Times New Roman" w:cs="Times New Roman"/>
                <w:noProof/>
              </w:rPr>
              <w:t>A.</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DEFINICJE I SKRÓTY</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_Toc501116029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4</w:t>
            </w:r>
            <w:r w:rsidR="00411C0D" w:rsidRPr="00411C0D">
              <w:rPr>
                <w:rFonts w:ascii="Times New Roman" w:hAnsi="Times New Roman" w:cs="Times New Roman"/>
                <w:noProof/>
                <w:webHidden/>
              </w:rPr>
              <w:fldChar w:fldCharType="end"/>
            </w:r>
          </w:hyperlink>
        </w:p>
        <w:p w14:paraId="16E17725" w14:textId="319D3952" w:rsidR="00411C0D" w:rsidRPr="00411C0D" w:rsidRDefault="00202A70">
          <w:pPr>
            <w:pStyle w:val="Spistreci1"/>
            <w:rPr>
              <w:rFonts w:ascii="Times New Roman" w:eastAsiaTheme="minorEastAsia" w:hAnsi="Times New Roman" w:cs="Times New Roman"/>
              <w:noProof/>
              <w:lang w:eastAsia="pl-PL"/>
            </w:rPr>
          </w:pPr>
          <w:hyperlink w:anchor="_Toc501116030" w:history="1">
            <w:r w:rsidR="00411C0D" w:rsidRPr="00411C0D">
              <w:rPr>
                <w:rStyle w:val="Hipercze"/>
                <w:rFonts w:ascii="Times New Roman" w:hAnsi="Times New Roman" w:cs="Times New Roman"/>
                <w:noProof/>
              </w:rPr>
              <w:t>B.</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ZASADY DOTYCZĄCE PRZETWARZANIA DANYCH OSOBOWYCH, PODSTAWY PRAWNE PRZETWARZANIA DANYCH I WARUNKI POZYSKIWANIA ZGODY</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_Toc501116030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5</w:t>
            </w:r>
            <w:r w:rsidR="00411C0D" w:rsidRPr="00411C0D">
              <w:rPr>
                <w:rFonts w:ascii="Times New Roman" w:hAnsi="Times New Roman" w:cs="Times New Roman"/>
                <w:noProof/>
                <w:webHidden/>
              </w:rPr>
              <w:fldChar w:fldCharType="end"/>
            </w:r>
          </w:hyperlink>
        </w:p>
        <w:p w14:paraId="62A4726D" w14:textId="77777777" w:rsidR="00411C0D" w:rsidRPr="00411C0D" w:rsidRDefault="00202A70">
          <w:pPr>
            <w:pStyle w:val="Spistreci1"/>
            <w:rPr>
              <w:rFonts w:ascii="Times New Roman" w:eastAsiaTheme="minorEastAsia" w:hAnsi="Times New Roman" w:cs="Times New Roman"/>
              <w:noProof/>
              <w:lang w:eastAsia="pl-PL"/>
            </w:rPr>
          </w:pPr>
          <w:hyperlink w:anchor="_Toc501116031" w:history="1">
            <w:r w:rsidR="00411C0D" w:rsidRPr="00411C0D">
              <w:rPr>
                <w:rStyle w:val="Hipercze"/>
                <w:rFonts w:ascii="Times New Roman" w:hAnsi="Times New Roman" w:cs="Times New Roman"/>
                <w:noProof/>
              </w:rPr>
              <w:t>I.</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ZASADY DOTYCZĄCE PRZETWARZANIA DANYCH OSOBOWYCH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_Toc501116031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5</w:t>
            </w:r>
            <w:r w:rsidR="00411C0D" w:rsidRPr="00411C0D">
              <w:rPr>
                <w:rFonts w:ascii="Times New Roman" w:hAnsi="Times New Roman" w:cs="Times New Roman"/>
                <w:noProof/>
                <w:webHidden/>
              </w:rPr>
              <w:fldChar w:fldCharType="end"/>
            </w:r>
          </w:hyperlink>
        </w:p>
        <w:p w14:paraId="59C6A1FA" w14:textId="77777777" w:rsidR="00411C0D" w:rsidRPr="00411C0D" w:rsidRDefault="00202A70">
          <w:pPr>
            <w:pStyle w:val="Spistreci1"/>
            <w:rPr>
              <w:rFonts w:ascii="Times New Roman" w:eastAsiaTheme="minorEastAsia" w:hAnsi="Times New Roman" w:cs="Times New Roman"/>
              <w:noProof/>
              <w:lang w:eastAsia="pl-PL"/>
            </w:rPr>
          </w:pPr>
          <w:hyperlink w:anchor="_Toc501116032" w:history="1">
            <w:r w:rsidR="00411C0D" w:rsidRPr="00411C0D">
              <w:rPr>
                <w:rStyle w:val="Hipercze"/>
                <w:rFonts w:ascii="Times New Roman" w:hAnsi="Times New Roman" w:cs="Times New Roman"/>
                <w:noProof/>
              </w:rPr>
              <w:t>II.</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PODSTAWY PRAWNE PRZETWARZANIA DANYCH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_Toc501116032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7</w:t>
            </w:r>
            <w:r w:rsidR="00411C0D" w:rsidRPr="00411C0D">
              <w:rPr>
                <w:rFonts w:ascii="Times New Roman" w:hAnsi="Times New Roman" w:cs="Times New Roman"/>
                <w:noProof/>
                <w:webHidden/>
              </w:rPr>
              <w:fldChar w:fldCharType="end"/>
            </w:r>
          </w:hyperlink>
        </w:p>
        <w:p w14:paraId="3440E09E" w14:textId="77777777" w:rsidR="00411C0D" w:rsidRPr="00411C0D" w:rsidRDefault="00202A70">
          <w:pPr>
            <w:pStyle w:val="Spistreci1"/>
            <w:rPr>
              <w:rFonts w:ascii="Times New Roman" w:eastAsiaTheme="minorEastAsia" w:hAnsi="Times New Roman" w:cs="Times New Roman"/>
              <w:noProof/>
              <w:lang w:eastAsia="pl-PL"/>
            </w:rPr>
          </w:pPr>
          <w:hyperlink w:anchor="_Toc501116033" w:history="1">
            <w:r w:rsidR="00411C0D" w:rsidRPr="00411C0D">
              <w:rPr>
                <w:rStyle w:val="Hipercze"/>
                <w:rFonts w:ascii="Times New Roman" w:hAnsi="Times New Roman" w:cs="Times New Roman"/>
                <w:noProof/>
              </w:rPr>
              <w:t>III.</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WARUNKI POZYSKIWANIA ZGODY</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_Toc501116033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8</w:t>
            </w:r>
            <w:r w:rsidR="00411C0D" w:rsidRPr="00411C0D">
              <w:rPr>
                <w:rFonts w:ascii="Times New Roman" w:hAnsi="Times New Roman" w:cs="Times New Roman"/>
                <w:noProof/>
                <w:webHidden/>
              </w:rPr>
              <w:fldChar w:fldCharType="end"/>
            </w:r>
          </w:hyperlink>
        </w:p>
        <w:p w14:paraId="37F5DD59" w14:textId="77777777" w:rsidR="00411C0D" w:rsidRPr="00411C0D" w:rsidRDefault="00202A70">
          <w:pPr>
            <w:pStyle w:val="Spistreci1"/>
            <w:rPr>
              <w:rFonts w:ascii="Times New Roman" w:eastAsiaTheme="minorEastAsia" w:hAnsi="Times New Roman" w:cs="Times New Roman"/>
              <w:noProof/>
              <w:lang w:eastAsia="pl-PL"/>
            </w:rPr>
          </w:pPr>
          <w:hyperlink w:anchor="_Toc501116034" w:history="1">
            <w:r w:rsidR="00411C0D" w:rsidRPr="00411C0D">
              <w:rPr>
                <w:rStyle w:val="Hipercze"/>
                <w:rFonts w:ascii="Times New Roman" w:hAnsi="Times New Roman" w:cs="Times New Roman"/>
                <w:noProof/>
              </w:rPr>
              <w:t>C.</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PRAWA OSOBY, KTÓREJ DANE DOTYCZĄ</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_Toc501116034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10</w:t>
            </w:r>
            <w:r w:rsidR="00411C0D" w:rsidRPr="00411C0D">
              <w:rPr>
                <w:rFonts w:ascii="Times New Roman" w:hAnsi="Times New Roman" w:cs="Times New Roman"/>
                <w:noProof/>
                <w:webHidden/>
              </w:rPr>
              <w:fldChar w:fldCharType="end"/>
            </w:r>
          </w:hyperlink>
        </w:p>
        <w:p w14:paraId="6E3971E7" w14:textId="77777777" w:rsidR="00411C0D" w:rsidRPr="00411C0D" w:rsidRDefault="00202A70">
          <w:pPr>
            <w:pStyle w:val="Spistreci1"/>
            <w:rPr>
              <w:rFonts w:ascii="Times New Roman" w:eastAsiaTheme="minorEastAsia" w:hAnsi="Times New Roman" w:cs="Times New Roman"/>
              <w:noProof/>
              <w:lang w:eastAsia="pl-PL"/>
            </w:rPr>
          </w:pPr>
          <w:hyperlink w:anchor="_Toc501116035" w:history="1">
            <w:r w:rsidR="00411C0D" w:rsidRPr="00411C0D">
              <w:rPr>
                <w:rStyle w:val="Hipercze"/>
                <w:rFonts w:ascii="Times New Roman" w:eastAsia="Times New Roman" w:hAnsi="Times New Roman" w:cs="Times New Roman"/>
                <w:noProof/>
                <w:lang w:eastAsia="pl-PL"/>
              </w:rPr>
              <w:t>I.</w:t>
            </w:r>
            <w:r w:rsidR="00411C0D" w:rsidRPr="00411C0D">
              <w:rPr>
                <w:rFonts w:ascii="Times New Roman" w:eastAsiaTheme="minorEastAsia" w:hAnsi="Times New Roman" w:cs="Times New Roman"/>
                <w:noProof/>
                <w:lang w:eastAsia="pl-PL"/>
              </w:rPr>
              <w:tab/>
            </w:r>
            <w:r w:rsidR="00411C0D" w:rsidRPr="00411C0D">
              <w:rPr>
                <w:rStyle w:val="Hipercze"/>
                <w:rFonts w:ascii="Times New Roman" w:eastAsia="Times New Roman" w:hAnsi="Times New Roman" w:cs="Times New Roman"/>
                <w:noProof/>
                <w:lang w:eastAsia="pl-PL"/>
              </w:rPr>
              <w:t>ZASADY OGÓLNE</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_Toc501116035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10</w:t>
            </w:r>
            <w:r w:rsidR="00411C0D" w:rsidRPr="00411C0D">
              <w:rPr>
                <w:rFonts w:ascii="Times New Roman" w:hAnsi="Times New Roman" w:cs="Times New Roman"/>
                <w:noProof/>
                <w:webHidden/>
              </w:rPr>
              <w:fldChar w:fldCharType="end"/>
            </w:r>
          </w:hyperlink>
        </w:p>
        <w:p w14:paraId="2CD38B34" w14:textId="77777777" w:rsidR="00411C0D" w:rsidRPr="00411C0D" w:rsidRDefault="00202A70">
          <w:pPr>
            <w:pStyle w:val="Spistreci1"/>
            <w:rPr>
              <w:rFonts w:ascii="Times New Roman" w:eastAsiaTheme="minorEastAsia" w:hAnsi="Times New Roman" w:cs="Times New Roman"/>
              <w:noProof/>
              <w:lang w:eastAsia="pl-PL"/>
            </w:rPr>
          </w:pPr>
          <w:hyperlink w:anchor="_Toc501116036" w:history="1">
            <w:r w:rsidR="00411C0D" w:rsidRPr="00411C0D">
              <w:rPr>
                <w:rStyle w:val="Hipercze"/>
                <w:rFonts w:ascii="Times New Roman" w:eastAsia="Calibri" w:hAnsi="Times New Roman" w:cs="Times New Roman"/>
                <w:noProof/>
              </w:rPr>
              <w:t>II.</w:t>
            </w:r>
            <w:r w:rsidR="00411C0D" w:rsidRPr="00411C0D">
              <w:rPr>
                <w:rFonts w:ascii="Times New Roman" w:eastAsiaTheme="minorEastAsia" w:hAnsi="Times New Roman" w:cs="Times New Roman"/>
                <w:noProof/>
                <w:lang w:eastAsia="pl-PL"/>
              </w:rPr>
              <w:tab/>
            </w:r>
            <w:r w:rsidR="00411C0D" w:rsidRPr="00411C0D">
              <w:rPr>
                <w:rStyle w:val="Hipercze"/>
                <w:rFonts w:ascii="Times New Roman" w:eastAsia="Calibri" w:hAnsi="Times New Roman" w:cs="Times New Roman"/>
                <w:noProof/>
              </w:rPr>
              <w:t>OBOWIĄZEK INFORMACYJNY</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_Toc501116036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13</w:t>
            </w:r>
            <w:r w:rsidR="00411C0D" w:rsidRPr="00411C0D">
              <w:rPr>
                <w:rFonts w:ascii="Times New Roman" w:hAnsi="Times New Roman" w:cs="Times New Roman"/>
                <w:noProof/>
                <w:webHidden/>
              </w:rPr>
              <w:fldChar w:fldCharType="end"/>
            </w:r>
          </w:hyperlink>
        </w:p>
        <w:p w14:paraId="4A900D1A" w14:textId="77777777" w:rsidR="00411C0D" w:rsidRPr="00411C0D" w:rsidRDefault="00202A70">
          <w:pPr>
            <w:pStyle w:val="Spistreci1"/>
            <w:rPr>
              <w:rFonts w:ascii="Times New Roman" w:eastAsiaTheme="minorEastAsia" w:hAnsi="Times New Roman" w:cs="Times New Roman"/>
              <w:noProof/>
              <w:lang w:eastAsia="pl-PL"/>
            </w:rPr>
          </w:pPr>
          <w:hyperlink w:anchor="_Toc501116037" w:history="1">
            <w:r w:rsidR="00411C0D" w:rsidRPr="00411C0D">
              <w:rPr>
                <w:rStyle w:val="Hipercze"/>
                <w:rFonts w:ascii="Times New Roman" w:eastAsia="Times New Roman" w:hAnsi="Times New Roman" w:cs="Times New Roman"/>
                <w:noProof/>
                <w:lang w:eastAsia="pl-PL"/>
              </w:rPr>
              <w:t>III.</w:t>
            </w:r>
            <w:r w:rsidR="00411C0D" w:rsidRPr="00411C0D">
              <w:rPr>
                <w:rFonts w:ascii="Times New Roman" w:eastAsiaTheme="minorEastAsia" w:hAnsi="Times New Roman" w:cs="Times New Roman"/>
                <w:noProof/>
                <w:lang w:eastAsia="pl-PL"/>
              </w:rPr>
              <w:tab/>
            </w:r>
            <w:r w:rsidR="00411C0D" w:rsidRPr="00411C0D">
              <w:rPr>
                <w:rStyle w:val="Hipercze"/>
                <w:rFonts w:ascii="Times New Roman" w:eastAsia="Times New Roman" w:hAnsi="Times New Roman" w:cs="Times New Roman"/>
                <w:noProof/>
                <w:lang w:eastAsia="pl-PL"/>
              </w:rPr>
              <w:t>PRAWO DOSTĘPU DO DANYCH OSOBY, KTÓREJ DANE DOTYCZĄ</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_Toc501116037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15</w:t>
            </w:r>
            <w:r w:rsidR="00411C0D" w:rsidRPr="00411C0D">
              <w:rPr>
                <w:rFonts w:ascii="Times New Roman" w:hAnsi="Times New Roman" w:cs="Times New Roman"/>
                <w:noProof/>
                <w:webHidden/>
              </w:rPr>
              <w:fldChar w:fldCharType="end"/>
            </w:r>
          </w:hyperlink>
        </w:p>
        <w:p w14:paraId="135375AA" w14:textId="77777777" w:rsidR="00411C0D" w:rsidRPr="00411C0D" w:rsidRDefault="00202A70">
          <w:pPr>
            <w:pStyle w:val="Spistreci1"/>
            <w:rPr>
              <w:rFonts w:ascii="Times New Roman" w:eastAsiaTheme="minorEastAsia" w:hAnsi="Times New Roman" w:cs="Times New Roman"/>
              <w:noProof/>
              <w:lang w:eastAsia="pl-PL"/>
            </w:rPr>
          </w:pPr>
          <w:hyperlink w:anchor="_Toc501116038" w:history="1">
            <w:r w:rsidR="00411C0D" w:rsidRPr="00411C0D">
              <w:rPr>
                <w:rStyle w:val="Hipercze"/>
                <w:rFonts w:ascii="Times New Roman" w:eastAsia="Times New Roman" w:hAnsi="Times New Roman" w:cs="Times New Roman"/>
                <w:noProof/>
                <w:lang w:eastAsia="pl-PL"/>
              </w:rPr>
              <w:t>IV.</w:t>
            </w:r>
            <w:r w:rsidR="00411C0D" w:rsidRPr="00411C0D">
              <w:rPr>
                <w:rFonts w:ascii="Times New Roman" w:eastAsiaTheme="minorEastAsia" w:hAnsi="Times New Roman" w:cs="Times New Roman"/>
                <w:noProof/>
                <w:lang w:eastAsia="pl-PL"/>
              </w:rPr>
              <w:tab/>
            </w:r>
            <w:r w:rsidR="00411C0D" w:rsidRPr="00411C0D">
              <w:rPr>
                <w:rStyle w:val="Hipercze"/>
                <w:rFonts w:ascii="Times New Roman" w:eastAsia="Times New Roman" w:hAnsi="Times New Roman" w:cs="Times New Roman"/>
                <w:noProof/>
                <w:lang w:eastAsia="pl-PL"/>
              </w:rPr>
              <w:t>PRAWO DO SPROSTOWANIA DANYCH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_Toc501116038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16</w:t>
            </w:r>
            <w:r w:rsidR="00411C0D" w:rsidRPr="00411C0D">
              <w:rPr>
                <w:rFonts w:ascii="Times New Roman" w:hAnsi="Times New Roman" w:cs="Times New Roman"/>
                <w:noProof/>
                <w:webHidden/>
              </w:rPr>
              <w:fldChar w:fldCharType="end"/>
            </w:r>
          </w:hyperlink>
        </w:p>
        <w:p w14:paraId="03D5BEB9" w14:textId="77777777" w:rsidR="00411C0D" w:rsidRPr="00411C0D" w:rsidRDefault="00202A70">
          <w:pPr>
            <w:pStyle w:val="Spistreci1"/>
            <w:rPr>
              <w:rFonts w:ascii="Times New Roman" w:eastAsiaTheme="minorEastAsia" w:hAnsi="Times New Roman" w:cs="Times New Roman"/>
              <w:noProof/>
              <w:lang w:eastAsia="pl-PL"/>
            </w:rPr>
          </w:pPr>
          <w:hyperlink w:anchor="_Toc501116039" w:history="1">
            <w:r w:rsidR="00411C0D" w:rsidRPr="00411C0D">
              <w:rPr>
                <w:rStyle w:val="Hipercze"/>
                <w:rFonts w:ascii="Times New Roman" w:eastAsia="Times New Roman" w:hAnsi="Times New Roman" w:cs="Times New Roman"/>
                <w:noProof/>
                <w:lang w:eastAsia="pl-PL"/>
              </w:rPr>
              <w:t>V.</w:t>
            </w:r>
            <w:r w:rsidR="00411C0D" w:rsidRPr="00411C0D">
              <w:rPr>
                <w:rFonts w:ascii="Times New Roman" w:eastAsiaTheme="minorEastAsia" w:hAnsi="Times New Roman" w:cs="Times New Roman"/>
                <w:noProof/>
                <w:lang w:eastAsia="pl-PL"/>
              </w:rPr>
              <w:tab/>
            </w:r>
            <w:r w:rsidR="00411C0D" w:rsidRPr="00411C0D">
              <w:rPr>
                <w:rStyle w:val="Hipercze"/>
                <w:rFonts w:ascii="Times New Roman" w:eastAsia="Times New Roman" w:hAnsi="Times New Roman" w:cs="Times New Roman"/>
                <w:noProof/>
                <w:lang w:eastAsia="pl-PL"/>
              </w:rPr>
              <w:t>PRAWO DO USUNIĘCIA DANYCH (PRAWO DO BYCIA ZAPOMNIANYM)</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_Toc501116039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17</w:t>
            </w:r>
            <w:r w:rsidR="00411C0D" w:rsidRPr="00411C0D">
              <w:rPr>
                <w:rFonts w:ascii="Times New Roman" w:hAnsi="Times New Roman" w:cs="Times New Roman"/>
                <w:noProof/>
                <w:webHidden/>
              </w:rPr>
              <w:fldChar w:fldCharType="end"/>
            </w:r>
          </w:hyperlink>
        </w:p>
        <w:p w14:paraId="3A026905" w14:textId="2922634B" w:rsidR="00411C0D" w:rsidRPr="00411C0D" w:rsidRDefault="00202A70">
          <w:pPr>
            <w:pStyle w:val="Spistreci1"/>
            <w:rPr>
              <w:rFonts w:ascii="Times New Roman" w:eastAsiaTheme="minorEastAsia" w:hAnsi="Times New Roman" w:cs="Times New Roman"/>
              <w:noProof/>
              <w:lang w:eastAsia="pl-PL"/>
            </w:rPr>
          </w:pPr>
          <w:hyperlink w:anchor="_Toc501116040" w:history="1">
            <w:r w:rsidR="00411C0D" w:rsidRPr="00411C0D">
              <w:rPr>
                <w:rStyle w:val="Hipercze"/>
                <w:rFonts w:ascii="Times New Roman" w:eastAsia="Times New Roman" w:hAnsi="Times New Roman" w:cs="Times New Roman"/>
                <w:noProof/>
                <w:lang w:eastAsia="pl-PL"/>
              </w:rPr>
              <w:t>VI.</w:t>
            </w:r>
            <w:r w:rsidR="00411C0D" w:rsidRPr="00411C0D">
              <w:rPr>
                <w:rFonts w:ascii="Times New Roman" w:eastAsiaTheme="minorEastAsia" w:hAnsi="Times New Roman" w:cs="Times New Roman"/>
                <w:noProof/>
                <w:lang w:eastAsia="pl-PL"/>
              </w:rPr>
              <w:tab/>
            </w:r>
            <w:r w:rsidR="00411C0D" w:rsidRPr="00411C0D">
              <w:rPr>
                <w:rStyle w:val="Hipercze"/>
                <w:rFonts w:ascii="Times New Roman" w:eastAsia="Times New Roman" w:hAnsi="Times New Roman" w:cs="Times New Roman"/>
                <w:noProof/>
                <w:lang w:eastAsia="pl-PL"/>
              </w:rPr>
              <w:t>PRAWO DO OGRANICZENIA PRZETWARZANIA DANYCH OSOBOWYCH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_Toc501116040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18</w:t>
            </w:r>
            <w:r w:rsidR="00411C0D" w:rsidRPr="00411C0D">
              <w:rPr>
                <w:rFonts w:ascii="Times New Roman" w:hAnsi="Times New Roman" w:cs="Times New Roman"/>
                <w:noProof/>
                <w:webHidden/>
              </w:rPr>
              <w:fldChar w:fldCharType="end"/>
            </w:r>
          </w:hyperlink>
        </w:p>
        <w:p w14:paraId="0983A5EF" w14:textId="77777777" w:rsidR="00411C0D" w:rsidRPr="00411C0D" w:rsidRDefault="00202A70">
          <w:pPr>
            <w:pStyle w:val="Spistreci1"/>
            <w:rPr>
              <w:rFonts w:ascii="Times New Roman" w:eastAsiaTheme="minorEastAsia" w:hAnsi="Times New Roman" w:cs="Times New Roman"/>
              <w:noProof/>
              <w:lang w:eastAsia="pl-PL"/>
            </w:rPr>
          </w:pPr>
          <w:hyperlink w:anchor="_Toc501116041" w:history="1">
            <w:r w:rsidR="00411C0D" w:rsidRPr="00411C0D">
              <w:rPr>
                <w:rStyle w:val="Hipercze"/>
                <w:rFonts w:ascii="Times New Roman" w:eastAsia="Times New Roman" w:hAnsi="Times New Roman" w:cs="Times New Roman"/>
                <w:noProof/>
                <w:lang w:eastAsia="pl-PL"/>
              </w:rPr>
              <w:t>VII.</w:t>
            </w:r>
            <w:r w:rsidR="00411C0D" w:rsidRPr="00411C0D">
              <w:rPr>
                <w:rFonts w:ascii="Times New Roman" w:eastAsiaTheme="minorEastAsia" w:hAnsi="Times New Roman" w:cs="Times New Roman"/>
                <w:noProof/>
                <w:lang w:eastAsia="pl-PL"/>
              </w:rPr>
              <w:tab/>
            </w:r>
            <w:r w:rsidR="00411C0D" w:rsidRPr="00411C0D">
              <w:rPr>
                <w:rStyle w:val="Hipercze"/>
                <w:rFonts w:ascii="Times New Roman" w:eastAsia="Times New Roman" w:hAnsi="Times New Roman" w:cs="Times New Roman"/>
                <w:noProof/>
                <w:lang w:eastAsia="pl-PL"/>
              </w:rPr>
              <w:t>OBOWIĄZEK POWIADOMIENIA O SPROSTOWANIU LUB USUNIĘCIU DANYCH OSOBOWYCH LUB O OGRANICZENIU PRZETWARZANIA</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_Toc501116041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19</w:t>
            </w:r>
            <w:r w:rsidR="00411C0D" w:rsidRPr="00411C0D">
              <w:rPr>
                <w:rFonts w:ascii="Times New Roman" w:hAnsi="Times New Roman" w:cs="Times New Roman"/>
                <w:noProof/>
                <w:webHidden/>
              </w:rPr>
              <w:fldChar w:fldCharType="end"/>
            </w:r>
          </w:hyperlink>
        </w:p>
        <w:p w14:paraId="1A816F62" w14:textId="77777777" w:rsidR="00411C0D" w:rsidRPr="00411C0D" w:rsidRDefault="00202A70">
          <w:pPr>
            <w:pStyle w:val="Spistreci1"/>
            <w:rPr>
              <w:rFonts w:ascii="Times New Roman" w:eastAsiaTheme="minorEastAsia" w:hAnsi="Times New Roman" w:cs="Times New Roman"/>
              <w:noProof/>
              <w:lang w:eastAsia="pl-PL"/>
            </w:rPr>
          </w:pPr>
          <w:hyperlink w:anchor="_Toc501116042" w:history="1">
            <w:r w:rsidR="00411C0D" w:rsidRPr="00411C0D">
              <w:rPr>
                <w:rStyle w:val="Hipercze"/>
                <w:rFonts w:ascii="Times New Roman" w:eastAsia="Times New Roman" w:hAnsi="Times New Roman" w:cs="Times New Roman"/>
                <w:noProof/>
                <w:lang w:eastAsia="pl-PL"/>
              </w:rPr>
              <w:t>VIII.</w:t>
            </w:r>
            <w:r w:rsidR="00411C0D" w:rsidRPr="00411C0D">
              <w:rPr>
                <w:rFonts w:ascii="Times New Roman" w:eastAsiaTheme="minorEastAsia" w:hAnsi="Times New Roman" w:cs="Times New Roman"/>
                <w:noProof/>
                <w:lang w:eastAsia="pl-PL"/>
              </w:rPr>
              <w:tab/>
            </w:r>
            <w:r w:rsidR="00411C0D" w:rsidRPr="00411C0D">
              <w:rPr>
                <w:rStyle w:val="Hipercze"/>
                <w:rFonts w:ascii="Times New Roman" w:eastAsia="Times New Roman" w:hAnsi="Times New Roman" w:cs="Times New Roman"/>
                <w:noProof/>
                <w:lang w:eastAsia="pl-PL"/>
              </w:rPr>
              <w:t>PRAWO DO PRZENOSZENIA DANYCH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_Toc501116042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19</w:t>
            </w:r>
            <w:r w:rsidR="00411C0D" w:rsidRPr="00411C0D">
              <w:rPr>
                <w:rFonts w:ascii="Times New Roman" w:hAnsi="Times New Roman" w:cs="Times New Roman"/>
                <w:noProof/>
                <w:webHidden/>
              </w:rPr>
              <w:fldChar w:fldCharType="end"/>
            </w:r>
          </w:hyperlink>
        </w:p>
        <w:p w14:paraId="729AC6DC" w14:textId="77777777" w:rsidR="00411C0D" w:rsidRPr="00411C0D" w:rsidRDefault="00202A70">
          <w:pPr>
            <w:pStyle w:val="Spistreci1"/>
            <w:rPr>
              <w:rFonts w:ascii="Times New Roman" w:eastAsiaTheme="minorEastAsia" w:hAnsi="Times New Roman" w:cs="Times New Roman"/>
              <w:noProof/>
              <w:lang w:eastAsia="pl-PL"/>
            </w:rPr>
          </w:pPr>
          <w:hyperlink w:anchor="_Toc501116043" w:history="1">
            <w:r w:rsidR="00411C0D" w:rsidRPr="00411C0D">
              <w:rPr>
                <w:rStyle w:val="Hipercze"/>
                <w:rFonts w:ascii="Times New Roman" w:eastAsia="Calibri" w:hAnsi="Times New Roman" w:cs="Times New Roman"/>
                <w:noProof/>
              </w:rPr>
              <w:t>VIII.a Zasady ogólne</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_Toc501116043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19</w:t>
            </w:r>
            <w:r w:rsidR="00411C0D" w:rsidRPr="00411C0D">
              <w:rPr>
                <w:rFonts w:ascii="Times New Roman" w:hAnsi="Times New Roman" w:cs="Times New Roman"/>
                <w:noProof/>
                <w:webHidden/>
              </w:rPr>
              <w:fldChar w:fldCharType="end"/>
            </w:r>
          </w:hyperlink>
        </w:p>
        <w:p w14:paraId="36CBD1F8" w14:textId="77777777" w:rsidR="00411C0D" w:rsidRPr="00411C0D" w:rsidRDefault="00202A70">
          <w:pPr>
            <w:pStyle w:val="Spistreci1"/>
            <w:rPr>
              <w:rFonts w:ascii="Times New Roman" w:eastAsiaTheme="minorEastAsia" w:hAnsi="Times New Roman" w:cs="Times New Roman"/>
              <w:noProof/>
              <w:lang w:eastAsia="pl-PL"/>
            </w:rPr>
          </w:pPr>
          <w:hyperlink w:anchor="_Toc501116044" w:history="1">
            <w:r w:rsidR="00411C0D" w:rsidRPr="00411C0D">
              <w:rPr>
                <w:rStyle w:val="Hipercze"/>
                <w:rFonts w:ascii="Times New Roman" w:eastAsia="Times New Roman" w:hAnsi="Times New Roman" w:cs="Times New Roman"/>
                <w:noProof/>
                <w:lang w:eastAsia="pl-PL"/>
              </w:rPr>
              <w:t>VIII.b Prawo do otrzymywania danych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_Toc501116044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21</w:t>
            </w:r>
            <w:r w:rsidR="00411C0D" w:rsidRPr="00411C0D">
              <w:rPr>
                <w:rFonts w:ascii="Times New Roman" w:hAnsi="Times New Roman" w:cs="Times New Roman"/>
                <w:noProof/>
                <w:webHidden/>
              </w:rPr>
              <w:fldChar w:fldCharType="end"/>
            </w:r>
          </w:hyperlink>
        </w:p>
        <w:p w14:paraId="4442EE3C" w14:textId="118DBC76" w:rsidR="00411C0D" w:rsidRPr="00411C0D" w:rsidRDefault="00202A70">
          <w:pPr>
            <w:pStyle w:val="Spistreci1"/>
            <w:rPr>
              <w:rFonts w:ascii="Times New Roman" w:eastAsiaTheme="minorEastAsia" w:hAnsi="Times New Roman" w:cs="Times New Roman"/>
              <w:noProof/>
              <w:lang w:eastAsia="pl-PL"/>
            </w:rPr>
          </w:pPr>
          <w:hyperlink w:anchor="_Toc501116045" w:history="1">
            <w:r w:rsidR="00411C0D" w:rsidRPr="00411C0D">
              <w:rPr>
                <w:rStyle w:val="Hipercze"/>
                <w:rFonts w:ascii="Times New Roman" w:eastAsia="Times New Roman" w:hAnsi="Times New Roman" w:cs="Times New Roman"/>
                <w:noProof/>
                <w:lang w:eastAsia="pl-PL"/>
              </w:rPr>
              <w:t>VIII.c</w:t>
            </w:r>
            <w:r w:rsidR="00411C0D" w:rsidRPr="00411C0D">
              <w:rPr>
                <w:rStyle w:val="Hipercze"/>
                <w:rFonts w:ascii="Times New Roman" w:hAnsi="Times New Roman" w:cs="Times New Roman"/>
                <w:noProof/>
              </w:rPr>
              <w:t xml:space="preserve"> Prawo do żądania do przesłania danych innemu administratorowi</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_Toc501116045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21</w:t>
            </w:r>
            <w:r w:rsidR="00411C0D" w:rsidRPr="00411C0D">
              <w:rPr>
                <w:rFonts w:ascii="Times New Roman" w:hAnsi="Times New Roman" w:cs="Times New Roman"/>
                <w:noProof/>
                <w:webHidden/>
              </w:rPr>
              <w:fldChar w:fldCharType="end"/>
            </w:r>
          </w:hyperlink>
        </w:p>
        <w:p w14:paraId="56BA5727" w14:textId="0583B996" w:rsidR="00411C0D" w:rsidRPr="00411C0D" w:rsidRDefault="00202A70">
          <w:pPr>
            <w:pStyle w:val="Spistreci1"/>
            <w:rPr>
              <w:rFonts w:ascii="Times New Roman" w:eastAsiaTheme="minorEastAsia" w:hAnsi="Times New Roman" w:cs="Times New Roman"/>
              <w:noProof/>
              <w:lang w:eastAsia="pl-PL"/>
            </w:rPr>
          </w:pPr>
          <w:hyperlink w:anchor="_Toc501116046" w:history="1">
            <w:r w:rsidR="00411C0D" w:rsidRPr="00411C0D">
              <w:rPr>
                <w:rStyle w:val="Hipercze"/>
                <w:rFonts w:ascii="Times New Roman" w:eastAsia="Times New Roman" w:hAnsi="Times New Roman" w:cs="Times New Roman"/>
                <w:noProof/>
                <w:lang w:eastAsia="pl-PL"/>
              </w:rPr>
              <w:t>IX.</w:t>
            </w:r>
            <w:r w:rsidR="00411C0D" w:rsidRPr="00411C0D">
              <w:rPr>
                <w:rFonts w:ascii="Times New Roman" w:eastAsiaTheme="minorEastAsia" w:hAnsi="Times New Roman" w:cs="Times New Roman"/>
                <w:noProof/>
                <w:lang w:eastAsia="pl-PL"/>
              </w:rPr>
              <w:tab/>
            </w:r>
            <w:r w:rsidR="00411C0D" w:rsidRPr="00411C0D">
              <w:rPr>
                <w:rStyle w:val="Hipercze"/>
                <w:rFonts w:ascii="Times New Roman" w:eastAsia="Times New Roman" w:hAnsi="Times New Roman" w:cs="Times New Roman"/>
                <w:noProof/>
                <w:lang w:eastAsia="pl-PL"/>
              </w:rPr>
              <w:t>PRAWO SPRZECIWU</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_Toc501116046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22</w:t>
            </w:r>
            <w:r w:rsidR="00411C0D" w:rsidRPr="00411C0D">
              <w:rPr>
                <w:rFonts w:ascii="Times New Roman" w:hAnsi="Times New Roman" w:cs="Times New Roman"/>
                <w:noProof/>
                <w:webHidden/>
              </w:rPr>
              <w:fldChar w:fldCharType="end"/>
            </w:r>
          </w:hyperlink>
        </w:p>
        <w:p w14:paraId="45AE4776" w14:textId="2973643E" w:rsidR="00411C0D" w:rsidRPr="00411C0D" w:rsidRDefault="00202A70">
          <w:pPr>
            <w:pStyle w:val="Spistreci1"/>
            <w:rPr>
              <w:rFonts w:ascii="Times New Roman" w:eastAsiaTheme="minorEastAsia" w:hAnsi="Times New Roman" w:cs="Times New Roman"/>
              <w:noProof/>
              <w:lang w:eastAsia="pl-PL"/>
            </w:rPr>
          </w:pPr>
          <w:hyperlink w:anchor="_Toc501116047" w:history="1">
            <w:r w:rsidR="00411C0D" w:rsidRPr="00411C0D">
              <w:rPr>
                <w:rStyle w:val="Hipercze"/>
                <w:rFonts w:ascii="Times New Roman" w:hAnsi="Times New Roman" w:cs="Times New Roman"/>
                <w:noProof/>
              </w:rPr>
              <w:t>D.</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PRZECHOWYWANIE I USUWANIE DANYCH OSOBOWYCH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_Toc501116047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23</w:t>
            </w:r>
            <w:r w:rsidR="00411C0D" w:rsidRPr="00411C0D">
              <w:rPr>
                <w:rFonts w:ascii="Times New Roman" w:hAnsi="Times New Roman" w:cs="Times New Roman"/>
                <w:noProof/>
                <w:webHidden/>
              </w:rPr>
              <w:fldChar w:fldCharType="end"/>
            </w:r>
          </w:hyperlink>
        </w:p>
        <w:p w14:paraId="49F860F8" w14:textId="4AD97391" w:rsidR="00411C0D" w:rsidRPr="00411C0D" w:rsidRDefault="00202A70">
          <w:pPr>
            <w:pStyle w:val="Spistreci1"/>
            <w:rPr>
              <w:rFonts w:ascii="Times New Roman" w:eastAsiaTheme="minorEastAsia" w:hAnsi="Times New Roman" w:cs="Times New Roman"/>
              <w:noProof/>
              <w:lang w:eastAsia="pl-PL"/>
            </w:rPr>
          </w:pPr>
          <w:hyperlink w:anchor="_Toc501116048" w:history="1">
            <w:r w:rsidR="00411C0D" w:rsidRPr="00411C0D">
              <w:rPr>
                <w:rStyle w:val="Hipercze"/>
                <w:rFonts w:ascii="Times New Roman" w:hAnsi="Times New Roman" w:cs="Times New Roman"/>
                <w:noProof/>
              </w:rPr>
              <w:t>E.</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PROFILOWANIE ORAZ ZAUTOMATYZOWANE PRZETWARZANIE DANYCH OSOBOWYCH OSÓB FIZYCZNYCH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_Toc501116048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24</w:t>
            </w:r>
            <w:r w:rsidR="00411C0D" w:rsidRPr="00411C0D">
              <w:rPr>
                <w:rFonts w:ascii="Times New Roman" w:hAnsi="Times New Roman" w:cs="Times New Roman"/>
                <w:noProof/>
                <w:webHidden/>
              </w:rPr>
              <w:fldChar w:fldCharType="end"/>
            </w:r>
          </w:hyperlink>
        </w:p>
        <w:p w14:paraId="58ACE189" w14:textId="133361BD" w:rsidR="00411C0D" w:rsidRPr="00411C0D" w:rsidRDefault="00202A70">
          <w:pPr>
            <w:pStyle w:val="Spistreci1"/>
            <w:rPr>
              <w:rFonts w:ascii="Times New Roman" w:eastAsiaTheme="minorEastAsia" w:hAnsi="Times New Roman" w:cs="Times New Roman"/>
              <w:noProof/>
              <w:lang w:eastAsia="pl-PL"/>
            </w:rPr>
          </w:pPr>
          <w:hyperlink w:anchor="_Toc501116049" w:history="1">
            <w:r w:rsidR="00411C0D" w:rsidRPr="00411C0D">
              <w:rPr>
                <w:rStyle w:val="Hipercze"/>
                <w:rFonts w:ascii="Times New Roman" w:hAnsi="Times New Roman" w:cs="Times New Roman"/>
                <w:noProof/>
              </w:rPr>
              <w:t>F.</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POWIERZENIE PRZETWARZANIA - KLAUZULE UMÓW Z DOSTAWCAMI</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_Toc501116049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27</w:t>
            </w:r>
            <w:r w:rsidR="00411C0D" w:rsidRPr="00411C0D">
              <w:rPr>
                <w:rFonts w:ascii="Times New Roman" w:hAnsi="Times New Roman" w:cs="Times New Roman"/>
                <w:noProof/>
                <w:webHidden/>
              </w:rPr>
              <w:fldChar w:fldCharType="end"/>
            </w:r>
          </w:hyperlink>
        </w:p>
        <w:p w14:paraId="7B551DA2" w14:textId="35393DE4" w:rsidR="00411C0D" w:rsidRPr="00411C0D" w:rsidRDefault="00202A70">
          <w:pPr>
            <w:pStyle w:val="Spistreci1"/>
            <w:rPr>
              <w:rFonts w:ascii="Times New Roman" w:eastAsiaTheme="minorEastAsia" w:hAnsi="Times New Roman" w:cs="Times New Roman"/>
              <w:noProof/>
              <w:lang w:eastAsia="pl-PL"/>
            </w:rPr>
          </w:pPr>
          <w:hyperlink w:anchor="_Toc501116050" w:history="1">
            <w:r w:rsidR="00411C0D" w:rsidRPr="00411C0D">
              <w:rPr>
                <w:rStyle w:val="Hipercze"/>
                <w:rFonts w:ascii="Times New Roman" w:hAnsi="Times New Roman" w:cs="Times New Roman"/>
                <w:noProof/>
              </w:rPr>
              <w:t>G.</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POWIADOMIENIA O NARUSZENIU OCHRONY DANYCH OSOBOWYCH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_Toc501116050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28</w:t>
            </w:r>
            <w:r w:rsidR="00411C0D" w:rsidRPr="00411C0D">
              <w:rPr>
                <w:rFonts w:ascii="Times New Roman" w:hAnsi="Times New Roman" w:cs="Times New Roman"/>
                <w:noProof/>
                <w:webHidden/>
              </w:rPr>
              <w:fldChar w:fldCharType="end"/>
            </w:r>
          </w:hyperlink>
        </w:p>
        <w:p w14:paraId="0B5EBA07" w14:textId="77777777" w:rsidR="00411C0D" w:rsidRPr="00411C0D" w:rsidRDefault="00202A70">
          <w:pPr>
            <w:pStyle w:val="Spistreci1"/>
            <w:rPr>
              <w:rFonts w:ascii="Times New Roman" w:eastAsiaTheme="minorEastAsia" w:hAnsi="Times New Roman" w:cs="Times New Roman"/>
              <w:noProof/>
              <w:lang w:eastAsia="pl-PL"/>
            </w:rPr>
          </w:pPr>
          <w:hyperlink w:anchor="_Toc501116051" w:history="1">
            <w:r w:rsidR="00411C0D" w:rsidRPr="00411C0D">
              <w:rPr>
                <w:rStyle w:val="Hipercze"/>
                <w:rFonts w:ascii="Times New Roman" w:hAnsi="Times New Roman" w:cs="Times New Roman"/>
                <w:noProof/>
              </w:rPr>
              <w:t>H.</w:t>
            </w:r>
            <w:r w:rsidR="00411C0D" w:rsidRPr="00411C0D">
              <w:rPr>
                <w:rFonts w:ascii="Times New Roman" w:eastAsiaTheme="minorEastAsia" w:hAnsi="Times New Roman" w:cs="Times New Roman"/>
                <w:noProof/>
                <w:lang w:eastAsia="pl-PL"/>
              </w:rPr>
              <w:tab/>
            </w:r>
            <w:r w:rsidR="00411C0D" w:rsidRPr="00411C0D">
              <w:rPr>
                <w:rStyle w:val="Hipercze"/>
                <w:rFonts w:ascii="Times New Roman" w:hAnsi="Times New Roman" w:cs="Times New Roman"/>
                <w:noProof/>
              </w:rPr>
              <w:t>OCENA SKUTKÓW PRZETWARZANIA DANYCH</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_Toc501116051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30</w:t>
            </w:r>
            <w:r w:rsidR="00411C0D" w:rsidRPr="00411C0D">
              <w:rPr>
                <w:rFonts w:ascii="Times New Roman" w:hAnsi="Times New Roman" w:cs="Times New Roman"/>
                <w:noProof/>
                <w:webHidden/>
              </w:rPr>
              <w:fldChar w:fldCharType="end"/>
            </w:r>
          </w:hyperlink>
        </w:p>
        <w:p w14:paraId="4C1360DB" w14:textId="70083070" w:rsidR="00411C0D" w:rsidRPr="00411C0D" w:rsidRDefault="00202A70">
          <w:pPr>
            <w:pStyle w:val="Spistreci1"/>
            <w:rPr>
              <w:rFonts w:ascii="Times New Roman" w:eastAsiaTheme="minorEastAsia" w:hAnsi="Times New Roman" w:cs="Times New Roman"/>
              <w:noProof/>
              <w:lang w:eastAsia="pl-PL"/>
            </w:rPr>
          </w:pPr>
          <w:hyperlink w:anchor="_Toc501116052" w:history="1">
            <w:r w:rsidR="00411C0D" w:rsidRPr="00411C0D">
              <w:rPr>
                <w:rStyle w:val="Hipercze"/>
                <w:rFonts w:ascii="Times New Roman" w:hAnsi="Times New Roman" w:cs="Times New Roman"/>
                <w:noProof/>
              </w:rPr>
              <w:t>Załączniki do Kodeksu</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_Toc501116052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31</w:t>
            </w:r>
            <w:r w:rsidR="00411C0D" w:rsidRPr="00411C0D">
              <w:rPr>
                <w:rFonts w:ascii="Times New Roman" w:hAnsi="Times New Roman" w:cs="Times New Roman"/>
                <w:noProof/>
                <w:webHidden/>
              </w:rPr>
              <w:fldChar w:fldCharType="end"/>
            </w:r>
          </w:hyperlink>
        </w:p>
        <w:p w14:paraId="1E7781E2" w14:textId="3BB7F543" w:rsidR="00411C0D" w:rsidRPr="00411C0D" w:rsidRDefault="00202A70" w:rsidP="00411C0D">
          <w:pPr>
            <w:pStyle w:val="Spistreci2"/>
            <w:rPr>
              <w:rFonts w:eastAsiaTheme="minorEastAsia"/>
              <w:noProof/>
              <w:lang w:eastAsia="pl-PL"/>
            </w:rPr>
          </w:pPr>
          <w:hyperlink w:anchor="_Toc501116053" w:history="1">
            <w:r w:rsidR="00411C0D" w:rsidRPr="00411C0D">
              <w:rPr>
                <w:rStyle w:val="Hipercze"/>
                <w:rFonts w:ascii="Times New Roman" w:hAnsi="Times New Roman" w:cs="Times New Roman"/>
                <w:noProof/>
              </w:rPr>
              <w:t xml:space="preserve">Załącznik nr 1 </w:t>
            </w:r>
            <w:r w:rsidR="00A325A6">
              <w:rPr>
                <w:rStyle w:val="Hipercze"/>
                <w:rFonts w:ascii="Times New Roman" w:hAnsi="Times New Roman" w:cs="Times New Roman"/>
                <w:noProof/>
              </w:rPr>
              <w:t>- W</w:t>
            </w:r>
            <w:r w:rsidR="00411C0D" w:rsidRPr="00411C0D">
              <w:rPr>
                <w:rStyle w:val="Hipercze"/>
                <w:rFonts w:ascii="Times New Roman" w:hAnsi="Times New Roman" w:cs="Times New Roman"/>
                <w:noProof/>
              </w:rPr>
              <w:t>zór powiadomienia o naruszeniu ochrony danych osobowych – zawiadomienie organu nadzorczego</w:t>
            </w:r>
            <w:r w:rsidR="00411C0D" w:rsidRPr="00411C0D">
              <w:rPr>
                <w:noProof/>
                <w:webHidden/>
              </w:rPr>
              <w:tab/>
            </w:r>
            <w:r w:rsidR="00411C0D" w:rsidRPr="001035E7">
              <w:rPr>
                <w:rFonts w:ascii="Times New Roman" w:hAnsi="Times New Roman" w:cs="Times New Roman"/>
                <w:noProof/>
                <w:webHidden/>
              </w:rPr>
              <w:fldChar w:fldCharType="begin"/>
            </w:r>
            <w:r w:rsidR="00411C0D" w:rsidRPr="001035E7">
              <w:rPr>
                <w:rFonts w:ascii="Times New Roman" w:hAnsi="Times New Roman" w:cs="Times New Roman"/>
                <w:noProof/>
                <w:webHidden/>
              </w:rPr>
              <w:instrText xml:space="preserve"> PAGEREF _Toc501116053 \h </w:instrText>
            </w:r>
            <w:r w:rsidR="00411C0D" w:rsidRPr="001035E7">
              <w:rPr>
                <w:rFonts w:ascii="Times New Roman" w:hAnsi="Times New Roman" w:cs="Times New Roman"/>
                <w:noProof/>
                <w:webHidden/>
              </w:rPr>
            </w:r>
            <w:r w:rsidR="00411C0D" w:rsidRPr="001035E7">
              <w:rPr>
                <w:rFonts w:ascii="Times New Roman" w:hAnsi="Times New Roman" w:cs="Times New Roman"/>
                <w:noProof/>
                <w:webHidden/>
              </w:rPr>
              <w:fldChar w:fldCharType="separate"/>
            </w:r>
            <w:r w:rsidR="00A325A6">
              <w:rPr>
                <w:rFonts w:ascii="Times New Roman" w:hAnsi="Times New Roman" w:cs="Times New Roman"/>
                <w:noProof/>
                <w:webHidden/>
              </w:rPr>
              <w:t>32</w:t>
            </w:r>
            <w:r w:rsidR="00411C0D" w:rsidRPr="001035E7">
              <w:rPr>
                <w:rFonts w:ascii="Times New Roman" w:hAnsi="Times New Roman" w:cs="Times New Roman"/>
                <w:noProof/>
                <w:webHidden/>
              </w:rPr>
              <w:fldChar w:fldCharType="end"/>
            </w:r>
          </w:hyperlink>
        </w:p>
        <w:p w14:paraId="69BE8A26" w14:textId="0A742862" w:rsidR="00411C0D" w:rsidRPr="00411C0D" w:rsidRDefault="00202A70" w:rsidP="00411C0D">
          <w:pPr>
            <w:pStyle w:val="Spistreci2"/>
            <w:rPr>
              <w:rFonts w:eastAsiaTheme="minorEastAsia"/>
              <w:noProof/>
              <w:lang w:eastAsia="pl-PL"/>
            </w:rPr>
          </w:pPr>
          <w:hyperlink w:anchor="_Toc501116054" w:history="1">
            <w:r w:rsidR="00A325A6">
              <w:rPr>
                <w:rStyle w:val="Hipercze"/>
                <w:rFonts w:ascii="Times New Roman" w:hAnsi="Times New Roman" w:cs="Times New Roman"/>
                <w:noProof/>
              </w:rPr>
              <w:t>Załącznik nr 2 - W</w:t>
            </w:r>
            <w:r w:rsidR="00411C0D" w:rsidRPr="00411C0D">
              <w:rPr>
                <w:rStyle w:val="Hipercze"/>
                <w:rFonts w:ascii="Times New Roman" w:hAnsi="Times New Roman" w:cs="Times New Roman"/>
                <w:noProof/>
              </w:rPr>
              <w:t>zór powiadomienia o naruszeniu ochrony danych osobowych – zawiadomienie osoby, której dane dotyczą</w:t>
            </w:r>
            <w:r w:rsidR="00411C0D" w:rsidRPr="00411C0D">
              <w:rPr>
                <w:noProof/>
                <w:webHidden/>
              </w:rPr>
              <w:tab/>
            </w:r>
            <w:r w:rsidR="00411C0D" w:rsidRPr="001035E7">
              <w:rPr>
                <w:rFonts w:ascii="Times New Roman" w:hAnsi="Times New Roman" w:cs="Times New Roman"/>
                <w:noProof/>
                <w:webHidden/>
              </w:rPr>
              <w:fldChar w:fldCharType="begin"/>
            </w:r>
            <w:r w:rsidR="00411C0D" w:rsidRPr="001035E7">
              <w:rPr>
                <w:rFonts w:ascii="Times New Roman" w:hAnsi="Times New Roman" w:cs="Times New Roman"/>
                <w:noProof/>
                <w:webHidden/>
              </w:rPr>
              <w:instrText xml:space="preserve"> PAGEREF _Toc501116054 \h </w:instrText>
            </w:r>
            <w:r w:rsidR="00411C0D" w:rsidRPr="001035E7">
              <w:rPr>
                <w:rFonts w:ascii="Times New Roman" w:hAnsi="Times New Roman" w:cs="Times New Roman"/>
                <w:noProof/>
                <w:webHidden/>
              </w:rPr>
            </w:r>
            <w:r w:rsidR="00411C0D" w:rsidRPr="001035E7">
              <w:rPr>
                <w:rFonts w:ascii="Times New Roman" w:hAnsi="Times New Roman" w:cs="Times New Roman"/>
                <w:noProof/>
                <w:webHidden/>
              </w:rPr>
              <w:fldChar w:fldCharType="separate"/>
            </w:r>
            <w:r w:rsidR="00A325A6">
              <w:rPr>
                <w:rFonts w:ascii="Times New Roman" w:hAnsi="Times New Roman" w:cs="Times New Roman"/>
                <w:noProof/>
                <w:webHidden/>
              </w:rPr>
              <w:t>33</w:t>
            </w:r>
            <w:r w:rsidR="00411C0D" w:rsidRPr="001035E7">
              <w:rPr>
                <w:rFonts w:ascii="Times New Roman" w:hAnsi="Times New Roman" w:cs="Times New Roman"/>
                <w:noProof/>
                <w:webHidden/>
              </w:rPr>
              <w:fldChar w:fldCharType="end"/>
            </w:r>
          </w:hyperlink>
        </w:p>
        <w:p w14:paraId="4DC6C5D8" w14:textId="0BFF2F51" w:rsidR="00411C0D" w:rsidRPr="00411C0D" w:rsidRDefault="00202A70" w:rsidP="00411C0D">
          <w:pPr>
            <w:pStyle w:val="Spistreci2"/>
            <w:rPr>
              <w:rFonts w:eastAsiaTheme="minorEastAsia"/>
              <w:noProof/>
              <w:lang w:eastAsia="pl-PL"/>
            </w:rPr>
          </w:pPr>
          <w:hyperlink w:anchor="_Toc501116055" w:history="1">
            <w:r w:rsidR="00411C0D" w:rsidRPr="00411C0D">
              <w:rPr>
                <w:rStyle w:val="Hipercze"/>
                <w:rFonts w:ascii="Times New Roman" w:hAnsi="Times New Roman" w:cs="Times New Roman"/>
                <w:noProof/>
              </w:rPr>
              <w:t xml:space="preserve">Załącznik nr 3 – Opis przykładowego modelu oceny punktowej (scoringowego) wykorzystywanego w procesie zarządzania ryzykiem kredytowym </w:t>
            </w:r>
            <w:r w:rsidR="00411C0D" w:rsidRPr="00411C0D">
              <w:rPr>
                <w:noProof/>
                <w:webHidden/>
              </w:rPr>
              <w:tab/>
            </w:r>
            <w:r w:rsidR="00411C0D" w:rsidRPr="001035E7">
              <w:rPr>
                <w:rFonts w:ascii="Times New Roman" w:hAnsi="Times New Roman" w:cs="Times New Roman"/>
                <w:noProof/>
                <w:webHidden/>
              </w:rPr>
              <w:fldChar w:fldCharType="begin"/>
            </w:r>
            <w:r w:rsidR="00411C0D" w:rsidRPr="001035E7">
              <w:rPr>
                <w:rFonts w:ascii="Times New Roman" w:hAnsi="Times New Roman" w:cs="Times New Roman"/>
                <w:noProof/>
                <w:webHidden/>
              </w:rPr>
              <w:instrText xml:space="preserve"> PAGEREF _Toc501116055 \h </w:instrText>
            </w:r>
            <w:r w:rsidR="00411C0D" w:rsidRPr="001035E7">
              <w:rPr>
                <w:rFonts w:ascii="Times New Roman" w:hAnsi="Times New Roman" w:cs="Times New Roman"/>
                <w:noProof/>
                <w:webHidden/>
              </w:rPr>
            </w:r>
            <w:r w:rsidR="00411C0D" w:rsidRPr="001035E7">
              <w:rPr>
                <w:rFonts w:ascii="Times New Roman" w:hAnsi="Times New Roman" w:cs="Times New Roman"/>
                <w:noProof/>
                <w:webHidden/>
              </w:rPr>
              <w:fldChar w:fldCharType="separate"/>
            </w:r>
            <w:r w:rsidR="00A325A6">
              <w:rPr>
                <w:rFonts w:ascii="Times New Roman" w:hAnsi="Times New Roman" w:cs="Times New Roman"/>
                <w:noProof/>
                <w:webHidden/>
              </w:rPr>
              <w:t>34</w:t>
            </w:r>
            <w:r w:rsidR="00411C0D" w:rsidRPr="001035E7">
              <w:rPr>
                <w:rFonts w:ascii="Times New Roman" w:hAnsi="Times New Roman" w:cs="Times New Roman"/>
                <w:noProof/>
                <w:webHidden/>
              </w:rPr>
              <w:fldChar w:fldCharType="end"/>
            </w:r>
          </w:hyperlink>
        </w:p>
        <w:p w14:paraId="5DA0DAD7" w14:textId="57C6EED8" w:rsidR="00411C0D" w:rsidRPr="00411C0D" w:rsidRDefault="00202A70" w:rsidP="00411C0D">
          <w:pPr>
            <w:pStyle w:val="Spistreci2"/>
            <w:rPr>
              <w:rFonts w:eastAsiaTheme="minorEastAsia"/>
              <w:noProof/>
              <w:lang w:eastAsia="pl-PL"/>
            </w:rPr>
          </w:pPr>
          <w:hyperlink w:anchor="_Toc501116056" w:history="1">
            <w:r w:rsidR="00411C0D" w:rsidRPr="00411C0D">
              <w:rPr>
                <w:rStyle w:val="Hipercze"/>
                <w:rFonts w:ascii="Times New Roman" w:eastAsia="Calibri" w:hAnsi="Times New Roman" w:cs="Times New Roman"/>
                <w:noProof/>
              </w:rPr>
              <w:t>Załącznik nr 4 - Zakresy informacji przekazywanych Klientowi</w:t>
            </w:r>
            <w:r w:rsidR="00411C0D" w:rsidRPr="00411C0D">
              <w:rPr>
                <w:noProof/>
                <w:webHidden/>
              </w:rPr>
              <w:tab/>
            </w:r>
            <w:r w:rsidR="00411C0D" w:rsidRPr="001035E7">
              <w:rPr>
                <w:rFonts w:ascii="Times New Roman" w:hAnsi="Times New Roman" w:cs="Times New Roman"/>
                <w:noProof/>
                <w:webHidden/>
              </w:rPr>
              <w:fldChar w:fldCharType="begin"/>
            </w:r>
            <w:r w:rsidR="00411C0D" w:rsidRPr="001035E7">
              <w:rPr>
                <w:rFonts w:ascii="Times New Roman" w:hAnsi="Times New Roman" w:cs="Times New Roman"/>
                <w:noProof/>
                <w:webHidden/>
              </w:rPr>
              <w:instrText xml:space="preserve"> PAGEREF _Toc501116056 \h </w:instrText>
            </w:r>
            <w:r w:rsidR="00411C0D" w:rsidRPr="001035E7">
              <w:rPr>
                <w:rFonts w:ascii="Times New Roman" w:hAnsi="Times New Roman" w:cs="Times New Roman"/>
                <w:noProof/>
                <w:webHidden/>
              </w:rPr>
            </w:r>
            <w:r w:rsidR="00411C0D" w:rsidRPr="001035E7">
              <w:rPr>
                <w:rFonts w:ascii="Times New Roman" w:hAnsi="Times New Roman" w:cs="Times New Roman"/>
                <w:noProof/>
                <w:webHidden/>
              </w:rPr>
              <w:fldChar w:fldCharType="separate"/>
            </w:r>
            <w:r w:rsidR="00A325A6">
              <w:rPr>
                <w:rFonts w:ascii="Times New Roman" w:hAnsi="Times New Roman" w:cs="Times New Roman"/>
                <w:noProof/>
                <w:webHidden/>
              </w:rPr>
              <w:t>37</w:t>
            </w:r>
            <w:r w:rsidR="00411C0D" w:rsidRPr="001035E7">
              <w:rPr>
                <w:rFonts w:ascii="Times New Roman" w:hAnsi="Times New Roman" w:cs="Times New Roman"/>
                <w:noProof/>
                <w:webHidden/>
              </w:rPr>
              <w:fldChar w:fldCharType="end"/>
            </w:r>
          </w:hyperlink>
        </w:p>
        <w:p w14:paraId="73B518DB" w14:textId="05C5CC0F" w:rsidR="00411C0D" w:rsidRDefault="00202A70" w:rsidP="00411C0D">
          <w:pPr>
            <w:pStyle w:val="Spistreci2"/>
            <w:rPr>
              <w:rStyle w:val="Hipercze"/>
              <w:rFonts w:ascii="Times New Roman" w:hAnsi="Times New Roman" w:cs="Times New Roman"/>
              <w:noProof/>
            </w:rPr>
          </w:pPr>
          <w:hyperlink w:anchor="_Toc501116057" w:history="1">
            <w:r w:rsidR="00411C0D" w:rsidRPr="00411C0D">
              <w:rPr>
                <w:rStyle w:val="Hipercze"/>
                <w:rFonts w:ascii="Times New Roman" w:hAnsi="Times New Roman" w:cs="Times New Roman"/>
                <w:noProof/>
              </w:rPr>
              <w:t>Załącznik nr 5 - Przykładowe postanowienia umów zawieranych z podmiotami przetwarzającymi</w:t>
            </w:r>
            <w:r w:rsidR="00411C0D" w:rsidRPr="00411C0D">
              <w:rPr>
                <w:noProof/>
                <w:webHidden/>
              </w:rPr>
              <w:tab/>
            </w:r>
            <w:r w:rsidR="00411C0D" w:rsidRPr="001035E7">
              <w:rPr>
                <w:rFonts w:ascii="Times New Roman" w:hAnsi="Times New Roman" w:cs="Times New Roman"/>
                <w:noProof/>
                <w:webHidden/>
              </w:rPr>
              <w:fldChar w:fldCharType="begin"/>
            </w:r>
            <w:r w:rsidR="00411C0D" w:rsidRPr="001035E7">
              <w:rPr>
                <w:rFonts w:ascii="Times New Roman" w:hAnsi="Times New Roman" w:cs="Times New Roman"/>
                <w:noProof/>
                <w:webHidden/>
              </w:rPr>
              <w:instrText xml:space="preserve"> PAGEREF _Toc501116057 \h </w:instrText>
            </w:r>
            <w:r w:rsidR="00411C0D" w:rsidRPr="001035E7">
              <w:rPr>
                <w:rFonts w:ascii="Times New Roman" w:hAnsi="Times New Roman" w:cs="Times New Roman"/>
                <w:noProof/>
                <w:webHidden/>
              </w:rPr>
            </w:r>
            <w:r w:rsidR="00411C0D" w:rsidRPr="001035E7">
              <w:rPr>
                <w:rFonts w:ascii="Times New Roman" w:hAnsi="Times New Roman" w:cs="Times New Roman"/>
                <w:noProof/>
                <w:webHidden/>
              </w:rPr>
              <w:fldChar w:fldCharType="separate"/>
            </w:r>
            <w:r w:rsidR="00A325A6">
              <w:rPr>
                <w:rFonts w:ascii="Times New Roman" w:hAnsi="Times New Roman" w:cs="Times New Roman"/>
                <w:noProof/>
                <w:webHidden/>
              </w:rPr>
              <w:t>47</w:t>
            </w:r>
            <w:r w:rsidR="00411C0D" w:rsidRPr="001035E7">
              <w:rPr>
                <w:rFonts w:ascii="Times New Roman" w:hAnsi="Times New Roman" w:cs="Times New Roman"/>
                <w:noProof/>
                <w:webHidden/>
              </w:rPr>
              <w:fldChar w:fldCharType="end"/>
            </w:r>
          </w:hyperlink>
        </w:p>
        <w:p w14:paraId="16FFB952" w14:textId="10320B08" w:rsidR="00411C0D" w:rsidRPr="00411C0D" w:rsidRDefault="00202A70" w:rsidP="00411C0D">
          <w:pPr>
            <w:pStyle w:val="Spistreci2"/>
            <w:rPr>
              <w:rFonts w:eastAsiaTheme="minorEastAsia"/>
              <w:noProof/>
              <w:lang w:eastAsia="pl-PL"/>
            </w:rPr>
          </w:pPr>
          <w:hyperlink w:anchor="_Toc501116058" w:history="1">
            <w:r w:rsidR="00411C0D" w:rsidRPr="00411C0D">
              <w:rPr>
                <w:rStyle w:val="Hipercze"/>
                <w:rFonts w:ascii="Times New Roman" w:hAnsi="Times New Roman" w:cs="Times New Roman"/>
                <w:noProof/>
              </w:rPr>
              <w:t>Załącznik nr 6 – Przykłady zautomatyzowanego przetwarzania danych</w:t>
            </w:r>
            <w:r w:rsidR="00411C0D" w:rsidRPr="00411C0D">
              <w:rPr>
                <w:noProof/>
                <w:webHidden/>
              </w:rPr>
              <w:tab/>
            </w:r>
            <w:r w:rsidR="00411C0D" w:rsidRPr="001035E7">
              <w:rPr>
                <w:rFonts w:ascii="Times New Roman" w:hAnsi="Times New Roman" w:cs="Times New Roman"/>
                <w:noProof/>
                <w:webHidden/>
              </w:rPr>
              <w:fldChar w:fldCharType="begin"/>
            </w:r>
            <w:r w:rsidR="00411C0D" w:rsidRPr="001035E7">
              <w:rPr>
                <w:rFonts w:ascii="Times New Roman" w:hAnsi="Times New Roman" w:cs="Times New Roman"/>
                <w:noProof/>
                <w:webHidden/>
              </w:rPr>
              <w:instrText xml:space="preserve"> PAGEREF _Toc501116058 \h </w:instrText>
            </w:r>
            <w:r w:rsidR="00411C0D" w:rsidRPr="001035E7">
              <w:rPr>
                <w:rFonts w:ascii="Times New Roman" w:hAnsi="Times New Roman" w:cs="Times New Roman"/>
                <w:noProof/>
                <w:webHidden/>
              </w:rPr>
            </w:r>
            <w:r w:rsidR="00411C0D" w:rsidRPr="001035E7">
              <w:rPr>
                <w:rFonts w:ascii="Times New Roman" w:hAnsi="Times New Roman" w:cs="Times New Roman"/>
                <w:noProof/>
                <w:webHidden/>
              </w:rPr>
              <w:fldChar w:fldCharType="separate"/>
            </w:r>
            <w:r w:rsidR="00A325A6">
              <w:rPr>
                <w:rFonts w:ascii="Times New Roman" w:hAnsi="Times New Roman" w:cs="Times New Roman"/>
                <w:noProof/>
                <w:webHidden/>
              </w:rPr>
              <w:t>49</w:t>
            </w:r>
            <w:r w:rsidR="00411C0D" w:rsidRPr="001035E7">
              <w:rPr>
                <w:rFonts w:ascii="Times New Roman" w:hAnsi="Times New Roman" w:cs="Times New Roman"/>
                <w:noProof/>
                <w:webHidden/>
              </w:rPr>
              <w:fldChar w:fldCharType="end"/>
            </w:r>
          </w:hyperlink>
        </w:p>
        <w:p w14:paraId="6B7531AA" w14:textId="6ADDF27E" w:rsidR="00411C0D" w:rsidRPr="00411C0D" w:rsidRDefault="00202A70">
          <w:pPr>
            <w:pStyle w:val="Spistreci3"/>
            <w:tabs>
              <w:tab w:val="right" w:leader="dot" w:pos="9060"/>
            </w:tabs>
            <w:rPr>
              <w:rFonts w:ascii="Times New Roman" w:eastAsiaTheme="minorEastAsia" w:hAnsi="Times New Roman" w:cs="Times New Roman"/>
              <w:noProof/>
              <w:lang w:eastAsia="pl-PL"/>
            </w:rPr>
          </w:pPr>
          <w:hyperlink w:anchor="_Toc501116059" w:history="1">
            <w:r w:rsidR="00411C0D" w:rsidRPr="00411C0D">
              <w:rPr>
                <w:rStyle w:val="Hipercze"/>
                <w:rFonts w:ascii="Times New Roman" w:eastAsia="Times New Roman" w:hAnsi="Times New Roman" w:cs="Times New Roman"/>
                <w:noProof/>
                <w:lang w:eastAsia="pl-PL"/>
              </w:rPr>
              <w:t>Zautomatyzowane przetwarzanie danych osobowych na poziomie wybranego portfela kredytowego lub całego portfela banku w celu dostarczenia analiz statystycznych bankom i innym instytucjom odpowiedzialnym za zapewnienie stabilności finansowej</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_Toc501116059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49</w:t>
            </w:r>
            <w:r w:rsidR="00411C0D" w:rsidRPr="00411C0D">
              <w:rPr>
                <w:rFonts w:ascii="Times New Roman" w:hAnsi="Times New Roman" w:cs="Times New Roman"/>
                <w:noProof/>
                <w:webHidden/>
              </w:rPr>
              <w:fldChar w:fldCharType="end"/>
            </w:r>
          </w:hyperlink>
        </w:p>
        <w:p w14:paraId="09FF2D6A" w14:textId="5FACBBA4" w:rsidR="00411C0D" w:rsidRPr="00411C0D" w:rsidRDefault="00202A70">
          <w:pPr>
            <w:pStyle w:val="Spistreci3"/>
            <w:tabs>
              <w:tab w:val="right" w:leader="dot" w:pos="9060"/>
            </w:tabs>
            <w:rPr>
              <w:rFonts w:ascii="Times New Roman" w:eastAsiaTheme="minorEastAsia" w:hAnsi="Times New Roman" w:cs="Times New Roman"/>
              <w:noProof/>
              <w:lang w:eastAsia="pl-PL"/>
            </w:rPr>
          </w:pPr>
          <w:hyperlink w:anchor="_Toc501116060" w:history="1">
            <w:r w:rsidR="00411C0D" w:rsidRPr="00411C0D">
              <w:rPr>
                <w:rStyle w:val="Hipercze"/>
                <w:rFonts w:ascii="Times New Roman" w:eastAsia="Times New Roman" w:hAnsi="Times New Roman" w:cs="Times New Roman"/>
                <w:noProof/>
                <w:lang w:eastAsia="pl-PL"/>
              </w:rPr>
              <w:t>Zautomatyzowane przetwarzanie danych osobowych w celu budowy modelu oceny punktowej (scoringowego) rejestru kredytowego</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_Toc501116060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50</w:t>
            </w:r>
            <w:r w:rsidR="00411C0D" w:rsidRPr="00411C0D">
              <w:rPr>
                <w:rFonts w:ascii="Times New Roman" w:hAnsi="Times New Roman" w:cs="Times New Roman"/>
                <w:noProof/>
                <w:webHidden/>
              </w:rPr>
              <w:fldChar w:fldCharType="end"/>
            </w:r>
          </w:hyperlink>
        </w:p>
        <w:p w14:paraId="1D7DE94B" w14:textId="00A763C4" w:rsidR="00411C0D" w:rsidRPr="00411C0D" w:rsidRDefault="00202A70">
          <w:pPr>
            <w:pStyle w:val="Spistreci3"/>
            <w:tabs>
              <w:tab w:val="right" w:leader="dot" w:pos="9060"/>
            </w:tabs>
            <w:rPr>
              <w:rFonts w:eastAsiaTheme="minorEastAsia"/>
              <w:noProof/>
              <w:lang w:eastAsia="pl-PL"/>
            </w:rPr>
          </w:pPr>
          <w:hyperlink w:anchor="_Toc501116061" w:history="1">
            <w:r w:rsidR="00411C0D" w:rsidRPr="00411C0D">
              <w:rPr>
                <w:rStyle w:val="Hipercze"/>
                <w:rFonts w:ascii="Times New Roman" w:eastAsia="Times New Roman" w:hAnsi="Times New Roman" w:cs="Times New Roman"/>
                <w:noProof/>
                <w:lang w:eastAsia="pl-PL"/>
              </w:rPr>
              <w:t xml:space="preserve">Zautomatyzowane przetwarzanie danych osobowych w celu stosowania przez banki metod wewnętrznych </w:t>
            </w:r>
            <w:r w:rsidR="00411C0D" w:rsidRPr="00411C0D">
              <w:rPr>
                <w:rStyle w:val="Hipercze"/>
                <w:rFonts w:ascii="Times New Roman" w:eastAsia="Times New Roman" w:hAnsi="Times New Roman" w:cs="Times New Roman"/>
                <w:noProof/>
                <w:shd w:val="clear" w:color="auto" w:fill="FFFFFF"/>
                <w:lang w:eastAsia="pl-PL"/>
              </w:rPr>
              <w:t>oraz innych metod i modeli, o których mowa w części trzeciej Rozporządzenia Parlamentu Europejskiego i Rady (UE) nr 575/2013 z dnia 26 czerwca 2013 r. w sprawie wymogów ostrożnościowych dla instytucji kredytowych i firm inwestycyjnych, zmieniające rozporządzenie (UE) nr 648/2012 (Rozporządzenie 575/2013)</w:t>
            </w:r>
            <w:r w:rsidR="00411C0D" w:rsidRPr="00411C0D">
              <w:rPr>
                <w:rStyle w:val="Hipercze"/>
                <w:rFonts w:ascii="Times New Roman" w:eastAsia="Times New Roman" w:hAnsi="Times New Roman" w:cs="Times New Roman"/>
                <w:noProof/>
                <w:lang w:eastAsia="pl-PL"/>
              </w:rPr>
              <w:t>.</w:t>
            </w:r>
            <w:r w:rsidR="00411C0D" w:rsidRPr="00411C0D">
              <w:rPr>
                <w:rFonts w:ascii="Times New Roman" w:hAnsi="Times New Roman" w:cs="Times New Roman"/>
                <w:noProof/>
                <w:webHidden/>
              </w:rPr>
              <w:tab/>
            </w:r>
            <w:r w:rsidR="00411C0D" w:rsidRPr="00411C0D">
              <w:rPr>
                <w:rFonts w:ascii="Times New Roman" w:hAnsi="Times New Roman" w:cs="Times New Roman"/>
                <w:noProof/>
                <w:webHidden/>
              </w:rPr>
              <w:fldChar w:fldCharType="begin"/>
            </w:r>
            <w:r w:rsidR="00411C0D" w:rsidRPr="00411C0D">
              <w:rPr>
                <w:rFonts w:ascii="Times New Roman" w:hAnsi="Times New Roman" w:cs="Times New Roman"/>
                <w:noProof/>
                <w:webHidden/>
              </w:rPr>
              <w:instrText xml:space="preserve"> PAGEREF _Toc501116061 \h </w:instrText>
            </w:r>
            <w:r w:rsidR="00411C0D" w:rsidRPr="00411C0D">
              <w:rPr>
                <w:rFonts w:ascii="Times New Roman" w:hAnsi="Times New Roman" w:cs="Times New Roman"/>
                <w:noProof/>
                <w:webHidden/>
              </w:rPr>
            </w:r>
            <w:r w:rsidR="00411C0D" w:rsidRPr="00411C0D">
              <w:rPr>
                <w:rFonts w:ascii="Times New Roman" w:hAnsi="Times New Roman" w:cs="Times New Roman"/>
                <w:noProof/>
                <w:webHidden/>
              </w:rPr>
              <w:fldChar w:fldCharType="separate"/>
            </w:r>
            <w:r w:rsidR="00A325A6">
              <w:rPr>
                <w:rFonts w:ascii="Times New Roman" w:hAnsi="Times New Roman" w:cs="Times New Roman"/>
                <w:noProof/>
                <w:webHidden/>
              </w:rPr>
              <w:t>51</w:t>
            </w:r>
            <w:r w:rsidR="00411C0D" w:rsidRPr="00411C0D">
              <w:rPr>
                <w:rFonts w:ascii="Times New Roman" w:hAnsi="Times New Roman" w:cs="Times New Roman"/>
                <w:noProof/>
                <w:webHidden/>
              </w:rPr>
              <w:fldChar w:fldCharType="end"/>
            </w:r>
          </w:hyperlink>
        </w:p>
        <w:p w14:paraId="7365DAF6" w14:textId="77777777" w:rsidR="00396259" w:rsidRPr="007C242C" w:rsidRDefault="00F51253" w:rsidP="00BE3BCE">
          <w:pPr>
            <w:spacing w:line="276" w:lineRule="auto"/>
            <w:rPr>
              <w:rFonts w:ascii="Times New Roman" w:hAnsi="Times New Roman" w:cs="Times New Roman"/>
              <w:sz w:val="24"/>
              <w:szCs w:val="24"/>
            </w:rPr>
          </w:pPr>
          <w:r w:rsidRPr="00411C0D">
            <w:rPr>
              <w:rFonts w:ascii="Times New Roman" w:hAnsi="Times New Roman" w:cs="Times New Roman"/>
              <w:bCs/>
              <w:sz w:val="24"/>
              <w:szCs w:val="24"/>
            </w:rPr>
            <w:fldChar w:fldCharType="end"/>
          </w:r>
        </w:p>
      </w:sdtContent>
    </w:sdt>
    <w:p w14:paraId="258E17AA" w14:textId="77777777" w:rsidR="00396259" w:rsidRPr="007C242C" w:rsidRDefault="00396259" w:rsidP="00BE3BCE">
      <w:pPr>
        <w:spacing w:line="276" w:lineRule="auto"/>
        <w:jc w:val="both"/>
        <w:rPr>
          <w:rFonts w:ascii="Times New Roman" w:hAnsi="Times New Roman" w:cs="Times New Roman"/>
          <w:b/>
          <w:sz w:val="24"/>
          <w:szCs w:val="24"/>
        </w:rPr>
      </w:pPr>
    </w:p>
    <w:p w14:paraId="572E97D1" w14:textId="77777777" w:rsidR="00396259" w:rsidRDefault="00396259" w:rsidP="00BE3BCE">
      <w:pPr>
        <w:spacing w:line="276" w:lineRule="auto"/>
        <w:jc w:val="both"/>
        <w:rPr>
          <w:rFonts w:ascii="Times New Roman" w:hAnsi="Times New Roman" w:cs="Times New Roman"/>
          <w:b/>
          <w:sz w:val="24"/>
          <w:szCs w:val="24"/>
        </w:rPr>
      </w:pPr>
    </w:p>
    <w:p w14:paraId="31831C92" w14:textId="77777777" w:rsidR="00F227DE" w:rsidRDefault="00F227DE" w:rsidP="00BE3BCE">
      <w:pPr>
        <w:spacing w:line="276" w:lineRule="auto"/>
        <w:jc w:val="both"/>
        <w:rPr>
          <w:rFonts w:ascii="Times New Roman" w:hAnsi="Times New Roman" w:cs="Times New Roman"/>
          <w:b/>
          <w:sz w:val="24"/>
          <w:szCs w:val="24"/>
        </w:rPr>
      </w:pPr>
    </w:p>
    <w:p w14:paraId="0DEBD93F" w14:textId="77777777" w:rsidR="00F227DE" w:rsidRDefault="00F227DE" w:rsidP="00BE3BCE">
      <w:pPr>
        <w:spacing w:line="276" w:lineRule="auto"/>
        <w:jc w:val="both"/>
        <w:rPr>
          <w:rFonts w:ascii="Times New Roman" w:hAnsi="Times New Roman" w:cs="Times New Roman"/>
          <w:b/>
          <w:sz w:val="24"/>
          <w:szCs w:val="24"/>
        </w:rPr>
      </w:pPr>
    </w:p>
    <w:p w14:paraId="2BF9EEF3" w14:textId="77777777" w:rsidR="00F227DE" w:rsidRDefault="00F227DE" w:rsidP="00BE3BCE">
      <w:pPr>
        <w:spacing w:line="276" w:lineRule="auto"/>
        <w:jc w:val="both"/>
        <w:rPr>
          <w:rFonts w:ascii="Times New Roman" w:hAnsi="Times New Roman" w:cs="Times New Roman"/>
          <w:b/>
          <w:sz w:val="24"/>
          <w:szCs w:val="24"/>
        </w:rPr>
      </w:pPr>
    </w:p>
    <w:p w14:paraId="6B6270DF" w14:textId="77777777" w:rsidR="001C0625" w:rsidRDefault="001C0625">
      <w:pPr>
        <w:rPr>
          <w:rFonts w:ascii="Times New Roman" w:hAnsi="Times New Roman" w:cs="Times New Roman"/>
          <w:b/>
          <w:sz w:val="24"/>
          <w:szCs w:val="24"/>
        </w:rPr>
      </w:pPr>
      <w:r>
        <w:rPr>
          <w:rFonts w:ascii="Times New Roman" w:hAnsi="Times New Roman" w:cs="Times New Roman"/>
          <w:b/>
          <w:sz w:val="24"/>
          <w:szCs w:val="24"/>
        </w:rPr>
        <w:br w:type="page"/>
      </w:r>
    </w:p>
    <w:p w14:paraId="3A9109C2" w14:textId="77777777" w:rsidR="00165E38" w:rsidRDefault="00847632" w:rsidP="00271C58">
      <w:pPr>
        <w:pStyle w:val="Nagwek1"/>
        <w:numPr>
          <w:ilvl w:val="0"/>
          <w:numId w:val="28"/>
        </w:numPr>
        <w:rPr>
          <w:rFonts w:cs="Times New Roman"/>
        </w:rPr>
      </w:pPr>
      <w:bookmarkStart w:id="0" w:name="_Toc491330472"/>
      <w:bookmarkStart w:id="1" w:name="_Toc491330993"/>
      <w:bookmarkStart w:id="2" w:name="_Toc491330473"/>
      <w:bookmarkStart w:id="3" w:name="_Toc491330994"/>
      <w:bookmarkStart w:id="4" w:name="_Toc501116029"/>
      <w:bookmarkStart w:id="5" w:name="_Toc485119852"/>
      <w:bookmarkEnd w:id="0"/>
      <w:bookmarkEnd w:id="1"/>
      <w:bookmarkEnd w:id="2"/>
      <w:bookmarkEnd w:id="3"/>
      <w:r>
        <w:rPr>
          <w:rFonts w:cs="Times New Roman"/>
        </w:rPr>
        <w:lastRenderedPageBreak/>
        <w:t>DEFINICJE</w:t>
      </w:r>
      <w:r w:rsidR="00165E38">
        <w:rPr>
          <w:rFonts w:cs="Times New Roman"/>
        </w:rPr>
        <w:t xml:space="preserve"> I SKRÓTY</w:t>
      </w:r>
      <w:bookmarkEnd w:id="4"/>
    </w:p>
    <w:p w14:paraId="69301CEF" w14:textId="77777777" w:rsidR="009F3C23" w:rsidRPr="009F3C23" w:rsidRDefault="009F3C23" w:rsidP="009F3C23"/>
    <w:p w14:paraId="75D2E545" w14:textId="77777777" w:rsidR="009F3C23" w:rsidRDefault="00DC4DB8" w:rsidP="009F3C23">
      <w:pPr>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Pojęcia użyte w niniejszym Kodeksie mają następujące znaczenie:</w:t>
      </w:r>
    </w:p>
    <w:p w14:paraId="36B29036" w14:textId="2639131A" w:rsidR="009F3C23" w:rsidRPr="00C92903" w:rsidRDefault="009F3C23"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sidRPr="009F3C23">
        <w:rPr>
          <w:rFonts w:ascii="Times New Roman" w:hAnsi="Times New Roman" w:cs="Times New Roman"/>
          <w:b/>
          <w:sz w:val="24"/>
          <w:szCs w:val="24"/>
        </w:rPr>
        <w:t xml:space="preserve">Prawo Bankowe - </w:t>
      </w:r>
      <w:r w:rsidRPr="009F3C23">
        <w:rPr>
          <w:rFonts w:ascii="Times New Roman" w:hAnsi="Times New Roman" w:cs="Times New Roman"/>
          <w:sz w:val="24"/>
          <w:szCs w:val="24"/>
        </w:rPr>
        <w:t>ustawa z dnia 29 sierpnia 1997 r. Prawo bankowe (</w:t>
      </w:r>
      <w:proofErr w:type="spellStart"/>
      <w:r w:rsidRPr="009F3C23">
        <w:rPr>
          <w:rFonts w:ascii="Times New Roman" w:hAnsi="Times New Roman" w:cs="Times New Roman"/>
          <w:sz w:val="24"/>
          <w:szCs w:val="24"/>
        </w:rPr>
        <w:t>t.j</w:t>
      </w:r>
      <w:proofErr w:type="spellEnd"/>
      <w:r w:rsidRPr="009F3C23">
        <w:rPr>
          <w:rFonts w:ascii="Times New Roman" w:hAnsi="Times New Roman" w:cs="Times New Roman"/>
          <w:sz w:val="24"/>
          <w:szCs w:val="24"/>
        </w:rPr>
        <w:t xml:space="preserve">. Dz.U. z 2016 r. poz. 1988 z </w:t>
      </w:r>
      <w:proofErr w:type="spellStart"/>
      <w:r w:rsidRPr="009F3C23">
        <w:rPr>
          <w:rFonts w:ascii="Times New Roman" w:hAnsi="Times New Roman" w:cs="Times New Roman"/>
          <w:sz w:val="24"/>
          <w:szCs w:val="24"/>
        </w:rPr>
        <w:t>późn</w:t>
      </w:r>
      <w:proofErr w:type="spellEnd"/>
      <w:r w:rsidRPr="009F3C23">
        <w:rPr>
          <w:rFonts w:ascii="Times New Roman" w:hAnsi="Times New Roman" w:cs="Times New Roman"/>
          <w:sz w:val="24"/>
          <w:szCs w:val="24"/>
        </w:rPr>
        <w:t>. zm.).</w:t>
      </w:r>
    </w:p>
    <w:p w14:paraId="27D32901" w14:textId="77777777" w:rsidR="00C92903" w:rsidRPr="009F3C23" w:rsidRDefault="00C92903" w:rsidP="00C92903">
      <w:pPr>
        <w:pStyle w:val="Akapitzlist"/>
        <w:spacing w:before="240" w:after="0" w:line="276" w:lineRule="auto"/>
        <w:ind w:left="0"/>
        <w:jc w:val="both"/>
        <w:rPr>
          <w:rFonts w:ascii="Times New Roman" w:eastAsia="Times New Roman" w:hAnsi="Times New Roman" w:cs="Times New Roman"/>
          <w:sz w:val="24"/>
          <w:szCs w:val="24"/>
          <w:lang w:eastAsia="pl-PL"/>
        </w:rPr>
      </w:pPr>
    </w:p>
    <w:p w14:paraId="7B53431A" w14:textId="77777777" w:rsidR="009F3C23" w:rsidRPr="00C92903" w:rsidRDefault="009F3C23"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sidRPr="009F3C23">
        <w:rPr>
          <w:rFonts w:ascii="Times New Roman" w:hAnsi="Times New Roman" w:cs="Times New Roman"/>
          <w:b/>
          <w:sz w:val="24"/>
          <w:szCs w:val="24"/>
        </w:rPr>
        <w:t>Rozporządzenie lub RODO</w:t>
      </w:r>
      <w:r w:rsidRPr="009F3C23">
        <w:rPr>
          <w:rFonts w:ascii="Times New Roman" w:hAnsi="Times New Roman" w:cs="Times New Roman"/>
          <w:sz w:val="24"/>
          <w:szCs w:val="24"/>
        </w:rPr>
        <w:t xml:space="preserve"> </w:t>
      </w:r>
      <w:r w:rsidRPr="00A23511">
        <w:rPr>
          <w:rFonts w:ascii="Times New Roman" w:hAnsi="Times New Roman" w:cs="Times New Roman"/>
          <w:b/>
          <w:sz w:val="24"/>
          <w:szCs w:val="24"/>
        </w:rPr>
        <w:t>-</w:t>
      </w:r>
      <w:r w:rsidRPr="009F3C23">
        <w:rPr>
          <w:rFonts w:ascii="Times New Roman" w:hAnsi="Times New Roman" w:cs="Times New Roman"/>
          <w:sz w:val="24"/>
          <w:szCs w:val="2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AD8D5EA" w14:textId="77777777" w:rsidR="00C92903" w:rsidRPr="009F3C23" w:rsidRDefault="00C92903" w:rsidP="00C92903">
      <w:pPr>
        <w:pStyle w:val="Akapitzlist"/>
        <w:spacing w:before="240" w:after="0" w:line="276" w:lineRule="auto"/>
        <w:ind w:left="0"/>
        <w:jc w:val="both"/>
        <w:rPr>
          <w:rFonts w:ascii="Times New Roman" w:eastAsia="Times New Roman" w:hAnsi="Times New Roman" w:cs="Times New Roman"/>
          <w:sz w:val="24"/>
          <w:szCs w:val="24"/>
          <w:lang w:eastAsia="pl-PL"/>
        </w:rPr>
      </w:pPr>
    </w:p>
    <w:p w14:paraId="4EE214DD" w14:textId="77777777" w:rsidR="006F279B" w:rsidRPr="00C92903" w:rsidRDefault="009F3C23"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Pr>
          <w:rFonts w:ascii="Times New Roman" w:hAnsi="Times New Roman" w:cs="Times New Roman"/>
          <w:b/>
          <w:sz w:val="24"/>
          <w:szCs w:val="24"/>
        </w:rPr>
        <w:t xml:space="preserve">Ustawa o ochronie danych osobowych – </w:t>
      </w:r>
      <w:r w:rsidRPr="00892821">
        <w:rPr>
          <w:rFonts w:ascii="Times New Roman" w:hAnsi="Times New Roman" w:cs="Times New Roman"/>
          <w:sz w:val="24"/>
          <w:szCs w:val="24"/>
        </w:rPr>
        <w:t xml:space="preserve">ustawa z dnia </w:t>
      </w:r>
      <w:r>
        <w:rPr>
          <w:rFonts w:ascii="Times New Roman" w:hAnsi="Times New Roman" w:cs="Times New Roman"/>
          <w:sz w:val="24"/>
          <w:szCs w:val="24"/>
        </w:rPr>
        <w:t>________</w:t>
      </w:r>
      <w:r w:rsidRPr="00892821">
        <w:rPr>
          <w:rFonts w:ascii="Times New Roman" w:hAnsi="Times New Roman" w:cs="Times New Roman"/>
          <w:sz w:val="24"/>
          <w:szCs w:val="24"/>
        </w:rPr>
        <w:t xml:space="preserve"> o ochronie danych osobowych (</w:t>
      </w:r>
      <w:proofErr w:type="spellStart"/>
      <w:r w:rsidRPr="00892821">
        <w:rPr>
          <w:rFonts w:ascii="Times New Roman" w:hAnsi="Times New Roman" w:cs="Times New Roman"/>
          <w:sz w:val="24"/>
          <w:szCs w:val="24"/>
        </w:rPr>
        <w:t>t.j</w:t>
      </w:r>
      <w:proofErr w:type="spellEnd"/>
      <w:r w:rsidRPr="00892821">
        <w:rPr>
          <w:rFonts w:ascii="Times New Roman" w:hAnsi="Times New Roman" w:cs="Times New Roman"/>
          <w:sz w:val="24"/>
          <w:szCs w:val="24"/>
        </w:rPr>
        <w:t xml:space="preserve">. Dz.U. z </w:t>
      </w:r>
      <w:r>
        <w:rPr>
          <w:rFonts w:ascii="Times New Roman" w:hAnsi="Times New Roman" w:cs="Times New Roman"/>
          <w:sz w:val="24"/>
          <w:szCs w:val="24"/>
        </w:rPr>
        <w:t>_______</w:t>
      </w:r>
      <w:r w:rsidRPr="00892821">
        <w:rPr>
          <w:rFonts w:ascii="Times New Roman" w:hAnsi="Times New Roman" w:cs="Times New Roman"/>
          <w:sz w:val="24"/>
          <w:szCs w:val="24"/>
        </w:rPr>
        <w:t xml:space="preserve"> r. poz. </w:t>
      </w:r>
      <w:r>
        <w:rPr>
          <w:rFonts w:ascii="Times New Roman" w:hAnsi="Times New Roman" w:cs="Times New Roman"/>
          <w:sz w:val="24"/>
          <w:szCs w:val="24"/>
        </w:rPr>
        <w:t xml:space="preserve">___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892821">
        <w:rPr>
          <w:rFonts w:ascii="Times New Roman" w:hAnsi="Times New Roman" w:cs="Times New Roman"/>
          <w:sz w:val="24"/>
          <w:szCs w:val="24"/>
        </w:rPr>
        <w:t>)</w:t>
      </w:r>
      <w:r>
        <w:rPr>
          <w:rFonts w:ascii="Times New Roman" w:hAnsi="Times New Roman" w:cs="Times New Roman"/>
          <w:sz w:val="24"/>
          <w:szCs w:val="24"/>
        </w:rPr>
        <w:t>.</w:t>
      </w:r>
    </w:p>
    <w:p w14:paraId="59FBCE74" w14:textId="77777777" w:rsidR="00C92903" w:rsidRPr="006F279B" w:rsidRDefault="00C92903" w:rsidP="00C92903">
      <w:pPr>
        <w:pStyle w:val="Akapitzlist"/>
        <w:spacing w:before="240" w:after="0" w:line="276" w:lineRule="auto"/>
        <w:ind w:left="0"/>
        <w:jc w:val="both"/>
        <w:rPr>
          <w:rFonts w:ascii="Times New Roman" w:eastAsia="Times New Roman" w:hAnsi="Times New Roman" w:cs="Times New Roman"/>
          <w:sz w:val="24"/>
          <w:szCs w:val="24"/>
          <w:lang w:eastAsia="pl-PL"/>
        </w:rPr>
      </w:pPr>
    </w:p>
    <w:p w14:paraId="36E7D0FC" w14:textId="52474C28" w:rsidR="006F279B" w:rsidRPr="00C92903" w:rsidRDefault="006F279B"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sidRPr="006F279B">
        <w:rPr>
          <w:rFonts w:ascii="Times New Roman" w:hAnsi="Times New Roman" w:cs="Times New Roman"/>
          <w:b/>
          <w:sz w:val="24"/>
          <w:szCs w:val="24"/>
        </w:rPr>
        <w:t xml:space="preserve">Administrator - </w:t>
      </w:r>
      <w:r w:rsidRPr="006F279B">
        <w:rPr>
          <w:rFonts w:ascii="Times New Roman" w:hAnsi="Times New Roman" w:cs="Times New Roman"/>
          <w:sz w:val="24"/>
          <w:szCs w:val="24"/>
        </w:rPr>
        <w:t>oznacza osobę fizyczną lub prawną, organ publiczny, jednostkę lub inny podmiot, który samodzielnie lub wspólnie z innymi ustala cele i sposoby przetwarzania danych osobowych; jeżeli cele i sposoby takiego przetwarzania są określone w prawie Unii lub w prawie państwa członkowskiego, to również w prawie Unii lub w prawie państwa członkowskiego może zostać wyznaczony administrator lub mogą zostać określone konkretne kryteria jego wyznaczania.</w:t>
      </w:r>
    </w:p>
    <w:p w14:paraId="34AE7CBA" w14:textId="77777777" w:rsidR="00C92903" w:rsidRPr="006F279B" w:rsidRDefault="00C92903" w:rsidP="00C92903">
      <w:pPr>
        <w:pStyle w:val="Akapitzlist"/>
        <w:spacing w:before="240" w:after="0" w:line="276" w:lineRule="auto"/>
        <w:ind w:left="0"/>
        <w:jc w:val="both"/>
        <w:rPr>
          <w:rFonts w:ascii="Times New Roman" w:eastAsia="Times New Roman" w:hAnsi="Times New Roman" w:cs="Times New Roman"/>
          <w:sz w:val="24"/>
          <w:szCs w:val="24"/>
          <w:lang w:eastAsia="pl-PL"/>
        </w:rPr>
      </w:pPr>
    </w:p>
    <w:p w14:paraId="3ADE6C55" w14:textId="77777777" w:rsidR="009F3C23" w:rsidRDefault="009F3C23"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sidRPr="00892821">
        <w:rPr>
          <w:rFonts w:ascii="Times New Roman" w:eastAsia="Times New Roman" w:hAnsi="Times New Roman" w:cs="Times New Roman"/>
          <w:b/>
          <w:sz w:val="24"/>
          <w:szCs w:val="24"/>
          <w:lang w:eastAsia="pl-PL"/>
        </w:rPr>
        <w:t>Dane osobowe</w:t>
      </w:r>
      <w:r w:rsidRPr="00892821">
        <w:rPr>
          <w:rFonts w:ascii="Times New Roman" w:eastAsia="Times New Roman" w:hAnsi="Times New Roman" w:cs="Times New Roman"/>
          <w:sz w:val="24"/>
          <w:szCs w:val="24"/>
          <w:lang w:eastAsia="pl-PL"/>
        </w:rPr>
        <w:t xml:space="preserve"> </w:t>
      </w:r>
      <w:r w:rsidRPr="00A23511">
        <w:rPr>
          <w:rFonts w:ascii="Times New Roman" w:eastAsia="Times New Roman" w:hAnsi="Times New Roman" w:cs="Times New Roman"/>
          <w:b/>
          <w:sz w:val="24"/>
          <w:szCs w:val="24"/>
          <w:lang w:eastAsia="pl-PL"/>
        </w:rPr>
        <w:t>-</w:t>
      </w:r>
      <w:r w:rsidRPr="00892821">
        <w:rPr>
          <w:rFonts w:ascii="Times New Roman" w:eastAsia="Times New Roman" w:hAnsi="Times New Roman" w:cs="Times New Roman"/>
          <w:sz w:val="24"/>
          <w:szCs w:val="24"/>
          <w:lang w:eastAsia="pl-PL"/>
        </w:rPr>
        <w:t xml:space="preserv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Pr>
          <w:rFonts w:ascii="Times New Roman" w:eastAsia="Times New Roman" w:hAnsi="Times New Roman" w:cs="Times New Roman"/>
          <w:sz w:val="24"/>
          <w:szCs w:val="24"/>
          <w:lang w:eastAsia="pl-PL"/>
        </w:rPr>
        <w:t>.</w:t>
      </w:r>
    </w:p>
    <w:p w14:paraId="184D970F" w14:textId="77777777" w:rsidR="00C92903" w:rsidRPr="009F3C23" w:rsidRDefault="00C92903" w:rsidP="00C92903">
      <w:pPr>
        <w:pStyle w:val="Akapitzlist"/>
        <w:spacing w:before="240" w:after="0" w:line="276" w:lineRule="auto"/>
        <w:ind w:left="0"/>
        <w:jc w:val="both"/>
        <w:rPr>
          <w:rFonts w:ascii="Times New Roman" w:eastAsia="Times New Roman" w:hAnsi="Times New Roman" w:cs="Times New Roman"/>
          <w:sz w:val="24"/>
          <w:szCs w:val="24"/>
          <w:lang w:eastAsia="pl-PL"/>
        </w:rPr>
      </w:pPr>
    </w:p>
    <w:p w14:paraId="01EECF5A" w14:textId="2B06F372" w:rsidR="00EE41E1" w:rsidRDefault="00EE41E1"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sidRPr="00892821">
        <w:rPr>
          <w:rFonts w:ascii="Times New Roman" w:eastAsia="Times New Roman" w:hAnsi="Times New Roman" w:cs="Times New Roman"/>
          <w:b/>
          <w:sz w:val="24"/>
          <w:szCs w:val="24"/>
          <w:lang w:eastAsia="pl-PL"/>
        </w:rPr>
        <w:t>Profilowanie</w:t>
      </w:r>
      <w:r w:rsidR="00A23511">
        <w:rPr>
          <w:rFonts w:ascii="Times New Roman" w:eastAsia="Times New Roman" w:hAnsi="Times New Roman" w:cs="Times New Roman"/>
          <w:sz w:val="24"/>
          <w:szCs w:val="24"/>
          <w:lang w:eastAsia="pl-PL"/>
        </w:rPr>
        <w:t xml:space="preserve"> </w:t>
      </w:r>
      <w:r w:rsidR="00C41716" w:rsidRPr="00A23511">
        <w:rPr>
          <w:rFonts w:ascii="Times New Roman" w:eastAsia="Times New Roman" w:hAnsi="Times New Roman" w:cs="Times New Roman"/>
          <w:b/>
          <w:sz w:val="24"/>
          <w:szCs w:val="24"/>
          <w:lang w:eastAsia="pl-PL"/>
        </w:rPr>
        <w:t>-</w:t>
      </w:r>
      <w:r w:rsidR="00A23511">
        <w:rPr>
          <w:rFonts w:ascii="Times New Roman" w:eastAsia="Times New Roman" w:hAnsi="Times New Roman" w:cs="Times New Roman"/>
          <w:sz w:val="24"/>
          <w:szCs w:val="24"/>
          <w:lang w:eastAsia="pl-PL"/>
        </w:rPr>
        <w:t xml:space="preserve"> </w:t>
      </w:r>
      <w:r w:rsidRPr="00F366ED">
        <w:rPr>
          <w:rFonts w:ascii="Times New Roman" w:eastAsia="Times New Roman" w:hAnsi="Times New Roman" w:cs="Times New Roman"/>
          <w:sz w:val="24"/>
          <w:szCs w:val="24"/>
          <w:lang w:eastAsia="pl-PL"/>
        </w:rPr>
        <w:t>oznacza dowolną formę zautoma</w:t>
      </w:r>
      <w:r w:rsidR="00A23511">
        <w:rPr>
          <w:rFonts w:ascii="Times New Roman" w:eastAsia="Times New Roman" w:hAnsi="Times New Roman" w:cs="Times New Roman"/>
          <w:sz w:val="24"/>
          <w:szCs w:val="24"/>
          <w:lang w:eastAsia="pl-PL"/>
        </w:rPr>
        <w:t xml:space="preserve">tyzowanego przetwarzania danych </w:t>
      </w:r>
      <w:r w:rsidRPr="00F366ED">
        <w:rPr>
          <w:rFonts w:ascii="Times New Roman" w:eastAsia="Times New Roman" w:hAnsi="Times New Roman" w:cs="Times New Roman"/>
          <w:sz w:val="24"/>
          <w:szCs w:val="24"/>
          <w:lang w:eastAsia="pl-PL"/>
        </w:rPr>
        <w:t>osobowych, które polega na wykorzystaniu danych osobowych do oceny niektórych czynników osobowych osoby fizycznej, w szczególności do analizy lub prognozy aspektów dotyczących efektów pracy tej osoby fizycznej, jej sytuacji ekonomicznej, zdrowia, osobistych preferencji, zainteresowań, wiarygodności, zachowania, lokalizacji lub przemieszczania się.</w:t>
      </w:r>
    </w:p>
    <w:p w14:paraId="60E4250A" w14:textId="77777777" w:rsidR="001035E7" w:rsidRPr="00F366ED" w:rsidRDefault="001035E7" w:rsidP="001035E7">
      <w:pPr>
        <w:pStyle w:val="Akapitzlist"/>
        <w:spacing w:before="240" w:after="0" w:line="276" w:lineRule="auto"/>
        <w:ind w:left="0"/>
        <w:jc w:val="both"/>
        <w:rPr>
          <w:rFonts w:ascii="Times New Roman" w:eastAsia="Times New Roman" w:hAnsi="Times New Roman" w:cs="Times New Roman"/>
          <w:sz w:val="24"/>
          <w:szCs w:val="24"/>
          <w:lang w:eastAsia="pl-PL"/>
        </w:rPr>
      </w:pPr>
    </w:p>
    <w:p w14:paraId="41955456" w14:textId="77777777" w:rsidR="00C41716" w:rsidRDefault="00C41716"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proofErr w:type="spellStart"/>
      <w:r w:rsidRPr="00892821">
        <w:rPr>
          <w:rFonts w:ascii="Times New Roman" w:eastAsia="Times New Roman" w:hAnsi="Times New Roman" w:cs="Times New Roman"/>
          <w:b/>
          <w:sz w:val="24"/>
          <w:szCs w:val="24"/>
          <w:lang w:eastAsia="pl-PL"/>
        </w:rPr>
        <w:t>Pseudonimizacja</w:t>
      </w:r>
      <w:proofErr w:type="spellEnd"/>
      <w:r w:rsidRPr="00892821">
        <w:rPr>
          <w:rFonts w:ascii="Times New Roman" w:eastAsia="Times New Roman" w:hAnsi="Times New Roman" w:cs="Times New Roman"/>
          <w:b/>
          <w:sz w:val="24"/>
          <w:szCs w:val="24"/>
          <w:lang w:eastAsia="pl-PL"/>
        </w:rPr>
        <w:t xml:space="preserve"> -</w:t>
      </w:r>
      <w:r w:rsidRPr="00892821">
        <w:rPr>
          <w:rFonts w:ascii="Times New Roman" w:eastAsia="Times New Roman" w:hAnsi="Times New Roman" w:cs="Times New Roman"/>
          <w:sz w:val="24"/>
          <w:szCs w:val="24"/>
          <w:lang w:eastAsia="pl-PL"/>
        </w:rPr>
        <w:t xml:space="preserve"> oznacza przetworzenie danych osobowych w taki sposób, by nie można ich było już przypisać konkretnej osobie, której dane dotyczą, bez użycia dodatkowych informacji, pod warunkiem że takie dodatkowe informacje są przechowywane osobno i są objęte środkami technicznymi i organizacyjnymi uniemożliwiającymi ich przypisanie zidentyfikowanej lub możliwej do zidentyfikowania osobie fizycznej</w:t>
      </w:r>
      <w:r w:rsidR="00500879">
        <w:rPr>
          <w:rFonts w:ascii="Times New Roman" w:eastAsia="Times New Roman" w:hAnsi="Times New Roman" w:cs="Times New Roman"/>
          <w:sz w:val="24"/>
          <w:szCs w:val="24"/>
          <w:lang w:eastAsia="pl-PL"/>
        </w:rPr>
        <w:t>.</w:t>
      </w:r>
    </w:p>
    <w:p w14:paraId="3F096146" w14:textId="77777777" w:rsidR="00C92903" w:rsidRPr="00892821" w:rsidRDefault="00C92903" w:rsidP="00C92903">
      <w:pPr>
        <w:pStyle w:val="Akapitzlist"/>
        <w:spacing w:before="240" w:after="0" w:line="276" w:lineRule="auto"/>
        <w:ind w:left="0"/>
        <w:jc w:val="both"/>
        <w:rPr>
          <w:rFonts w:ascii="Times New Roman" w:eastAsia="Times New Roman" w:hAnsi="Times New Roman" w:cs="Times New Roman"/>
          <w:sz w:val="24"/>
          <w:szCs w:val="24"/>
          <w:lang w:eastAsia="pl-PL"/>
        </w:rPr>
      </w:pPr>
    </w:p>
    <w:p w14:paraId="18D13A45" w14:textId="77777777" w:rsidR="00EE41E1" w:rsidRDefault="00EE41E1"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sidRPr="00892821">
        <w:rPr>
          <w:rFonts w:ascii="Times New Roman" w:eastAsia="Times New Roman" w:hAnsi="Times New Roman" w:cs="Times New Roman"/>
          <w:b/>
          <w:sz w:val="24"/>
          <w:szCs w:val="24"/>
          <w:lang w:eastAsia="pl-PL"/>
        </w:rPr>
        <w:lastRenderedPageBreak/>
        <w:t>Rejestr kredytowy</w:t>
      </w:r>
      <w:r w:rsidR="00C41716" w:rsidRPr="00892821">
        <w:rPr>
          <w:rFonts w:ascii="Times New Roman" w:eastAsia="Times New Roman" w:hAnsi="Times New Roman" w:cs="Times New Roman"/>
          <w:sz w:val="24"/>
          <w:szCs w:val="24"/>
          <w:lang w:eastAsia="pl-PL"/>
        </w:rPr>
        <w:t xml:space="preserve"> </w:t>
      </w:r>
      <w:r w:rsidR="00C41716" w:rsidRPr="00A23511">
        <w:rPr>
          <w:rFonts w:ascii="Times New Roman" w:eastAsia="Times New Roman" w:hAnsi="Times New Roman" w:cs="Times New Roman"/>
          <w:b/>
          <w:sz w:val="24"/>
          <w:szCs w:val="24"/>
          <w:lang w:eastAsia="pl-PL"/>
        </w:rPr>
        <w:t>-</w:t>
      </w:r>
      <w:r w:rsidRPr="00A23511">
        <w:rPr>
          <w:rFonts w:ascii="Times New Roman" w:eastAsia="Times New Roman" w:hAnsi="Times New Roman" w:cs="Times New Roman"/>
          <w:b/>
          <w:sz w:val="24"/>
          <w:szCs w:val="24"/>
          <w:lang w:eastAsia="pl-PL"/>
        </w:rPr>
        <w:t xml:space="preserve"> </w:t>
      </w:r>
      <w:r w:rsidRPr="00F366ED">
        <w:rPr>
          <w:rFonts w:ascii="Times New Roman" w:eastAsia="Times New Roman" w:hAnsi="Times New Roman" w:cs="Times New Roman"/>
          <w:sz w:val="24"/>
          <w:szCs w:val="24"/>
          <w:lang w:eastAsia="pl-PL"/>
        </w:rPr>
        <w:t>oznacza instytucję utworzoną na podstawie art. 105 ust. 4 Prawa bankowego.</w:t>
      </w:r>
    </w:p>
    <w:p w14:paraId="65E59F95" w14:textId="77777777" w:rsidR="00C92903" w:rsidRPr="00F366ED" w:rsidRDefault="00C92903" w:rsidP="00C92903">
      <w:pPr>
        <w:pStyle w:val="Akapitzlist"/>
        <w:spacing w:before="240" w:after="0" w:line="276" w:lineRule="auto"/>
        <w:ind w:left="0"/>
        <w:jc w:val="both"/>
        <w:rPr>
          <w:rFonts w:ascii="Times New Roman" w:eastAsia="Times New Roman" w:hAnsi="Times New Roman" w:cs="Times New Roman"/>
          <w:sz w:val="24"/>
          <w:szCs w:val="24"/>
          <w:lang w:eastAsia="pl-PL"/>
        </w:rPr>
      </w:pPr>
    </w:p>
    <w:p w14:paraId="2DB51713" w14:textId="017F3DC9" w:rsidR="009F3C23" w:rsidRDefault="00C41716"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sidRPr="00892821">
        <w:rPr>
          <w:rFonts w:ascii="Times New Roman" w:eastAsia="Times New Roman" w:hAnsi="Times New Roman" w:cs="Times New Roman"/>
          <w:b/>
          <w:sz w:val="24"/>
          <w:szCs w:val="24"/>
          <w:lang w:eastAsia="pl-PL"/>
        </w:rPr>
        <w:t>Zgoda</w:t>
      </w:r>
      <w:r w:rsidRPr="00892821">
        <w:rPr>
          <w:rFonts w:ascii="Times New Roman" w:eastAsia="Times New Roman" w:hAnsi="Times New Roman" w:cs="Times New Roman"/>
          <w:sz w:val="24"/>
          <w:szCs w:val="24"/>
          <w:lang w:eastAsia="pl-PL"/>
        </w:rPr>
        <w:t xml:space="preserve"> </w:t>
      </w:r>
      <w:r w:rsidRPr="00A23511">
        <w:rPr>
          <w:rFonts w:ascii="Times New Roman" w:eastAsia="Times New Roman" w:hAnsi="Times New Roman" w:cs="Times New Roman"/>
          <w:b/>
          <w:sz w:val="24"/>
          <w:szCs w:val="24"/>
          <w:lang w:eastAsia="pl-PL"/>
        </w:rPr>
        <w:t>-</w:t>
      </w:r>
      <w:r w:rsidRPr="00F366ED">
        <w:rPr>
          <w:rFonts w:ascii="Times New Roman" w:eastAsia="Times New Roman" w:hAnsi="Times New Roman" w:cs="Times New Roman"/>
          <w:sz w:val="24"/>
          <w:szCs w:val="24"/>
          <w:lang w:eastAsia="pl-PL"/>
        </w:rPr>
        <w:t xml:space="preserve"> oznacza dobrowolne, konkretne, świadome i jednoznacz</w:t>
      </w:r>
      <w:r w:rsidR="00A23511">
        <w:rPr>
          <w:rFonts w:ascii="Times New Roman" w:eastAsia="Times New Roman" w:hAnsi="Times New Roman" w:cs="Times New Roman"/>
          <w:sz w:val="24"/>
          <w:szCs w:val="24"/>
          <w:lang w:eastAsia="pl-PL"/>
        </w:rPr>
        <w:t xml:space="preserve">ne okazanie woli, którym osoba, </w:t>
      </w:r>
      <w:r w:rsidRPr="00F366ED">
        <w:rPr>
          <w:rFonts w:ascii="Times New Roman" w:eastAsia="Times New Roman" w:hAnsi="Times New Roman" w:cs="Times New Roman"/>
          <w:sz w:val="24"/>
          <w:szCs w:val="24"/>
          <w:lang w:eastAsia="pl-PL"/>
        </w:rPr>
        <w:t>której dane dotyczą, w formie oświadczenia lub wyraźnego działania potwierdzającego, przyzwala na przetwarzanie dotyczących jej danych osobowych</w:t>
      </w:r>
      <w:r w:rsidR="00AC0D48">
        <w:rPr>
          <w:rFonts w:ascii="Times New Roman" w:eastAsia="Times New Roman" w:hAnsi="Times New Roman" w:cs="Times New Roman"/>
          <w:sz w:val="24"/>
          <w:szCs w:val="24"/>
          <w:lang w:eastAsia="pl-PL"/>
        </w:rPr>
        <w:t>.</w:t>
      </w:r>
    </w:p>
    <w:p w14:paraId="0445A175" w14:textId="77777777" w:rsidR="00C92903" w:rsidRDefault="00C92903" w:rsidP="00C92903">
      <w:pPr>
        <w:pStyle w:val="Akapitzlist"/>
        <w:spacing w:before="240" w:after="0" w:line="276" w:lineRule="auto"/>
        <w:ind w:left="0"/>
        <w:jc w:val="both"/>
        <w:rPr>
          <w:rFonts w:ascii="Times New Roman" w:eastAsia="Times New Roman" w:hAnsi="Times New Roman" w:cs="Times New Roman"/>
          <w:sz w:val="24"/>
          <w:szCs w:val="24"/>
          <w:lang w:eastAsia="pl-PL"/>
        </w:rPr>
      </w:pPr>
    </w:p>
    <w:p w14:paraId="1742FB9D" w14:textId="77777777" w:rsidR="009F3C23" w:rsidRDefault="00AC0C29"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sidRPr="009F3C23">
        <w:rPr>
          <w:rFonts w:ascii="Times New Roman" w:eastAsia="Times New Roman" w:hAnsi="Times New Roman" w:cs="Times New Roman"/>
          <w:b/>
          <w:sz w:val="24"/>
          <w:szCs w:val="24"/>
          <w:lang w:eastAsia="pl-PL"/>
        </w:rPr>
        <w:t>Organ nadzorczy</w:t>
      </w:r>
      <w:r w:rsidRPr="009F3C23">
        <w:rPr>
          <w:rFonts w:ascii="Times New Roman" w:eastAsia="Times New Roman" w:hAnsi="Times New Roman" w:cs="Times New Roman"/>
          <w:sz w:val="24"/>
          <w:szCs w:val="24"/>
          <w:lang w:eastAsia="pl-PL"/>
        </w:rPr>
        <w:t xml:space="preserve"> </w:t>
      </w:r>
      <w:r w:rsidRPr="00A23511">
        <w:rPr>
          <w:rFonts w:ascii="Times New Roman" w:eastAsia="Times New Roman" w:hAnsi="Times New Roman" w:cs="Times New Roman"/>
          <w:b/>
          <w:sz w:val="24"/>
          <w:szCs w:val="24"/>
          <w:lang w:eastAsia="pl-PL"/>
        </w:rPr>
        <w:t>-</w:t>
      </w:r>
      <w:r w:rsidRPr="009F3C23">
        <w:rPr>
          <w:rFonts w:ascii="Times New Roman" w:eastAsia="Times New Roman" w:hAnsi="Times New Roman" w:cs="Times New Roman"/>
          <w:sz w:val="24"/>
          <w:szCs w:val="24"/>
          <w:lang w:eastAsia="pl-PL"/>
        </w:rPr>
        <w:t xml:space="preserve"> oznacza niezależny organ publiczny na terytorium Rzeczpospolitej Polskiej właściwy do wypełniania zadań i wykonywania uprawnień powierzonych mu zgodnie z  Rozporządzeniem</w:t>
      </w:r>
      <w:r w:rsidR="00FC38DF" w:rsidRPr="009F3C23">
        <w:rPr>
          <w:rFonts w:ascii="Times New Roman" w:eastAsia="Times New Roman" w:hAnsi="Times New Roman" w:cs="Times New Roman"/>
          <w:sz w:val="24"/>
          <w:szCs w:val="24"/>
          <w:lang w:eastAsia="pl-PL"/>
        </w:rPr>
        <w:t>.</w:t>
      </w:r>
    </w:p>
    <w:p w14:paraId="416B3DA1" w14:textId="77777777" w:rsidR="00C92903" w:rsidRDefault="00C92903" w:rsidP="00C92903">
      <w:pPr>
        <w:pStyle w:val="Akapitzlist"/>
        <w:spacing w:before="240" w:after="0" w:line="276" w:lineRule="auto"/>
        <w:ind w:left="0"/>
        <w:jc w:val="both"/>
        <w:rPr>
          <w:rFonts w:ascii="Times New Roman" w:eastAsia="Times New Roman" w:hAnsi="Times New Roman" w:cs="Times New Roman"/>
          <w:sz w:val="24"/>
          <w:szCs w:val="24"/>
          <w:lang w:eastAsia="pl-PL"/>
        </w:rPr>
      </w:pPr>
    </w:p>
    <w:p w14:paraId="7FBB62FD" w14:textId="0972083D" w:rsidR="00FC38DF" w:rsidRPr="009F3C23" w:rsidRDefault="00AC0C29" w:rsidP="00271C58">
      <w:pPr>
        <w:pStyle w:val="Akapitzlist"/>
        <w:numPr>
          <w:ilvl w:val="0"/>
          <w:numId w:val="33"/>
        </w:numPr>
        <w:spacing w:before="240" w:after="0" w:line="276" w:lineRule="auto"/>
        <w:ind w:left="0"/>
        <w:jc w:val="both"/>
        <w:rPr>
          <w:rFonts w:ascii="Times New Roman" w:eastAsia="Times New Roman" w:hAnsi="Times New Roman" w:cs="Times New Roman"/>
          <w:sz w:val="24"/>
          <w:szCs w:val="24"/>
          <w:lang w:eastAsia="pl-PL"/>
        </w:rPr>
      </w:pPr>
      <w:r w:rsidRPr="009F3C23">
        <w:rPr>
          <w:rFonts w:ascii="Times New Roman" w:eastAsia="Times New Roman" w:hAnsi="Times New Roman" w:cs="Times New Roman"/>
          <w:b/>
          <w:sz w:val="24"/>
          <w:szCs w:val="24"/>
          <w:lang w:eastAsia="pl-PL"/>
        </w:rPr>
        <w:t>Klient</w:t>
      </w:r>
      <w:r w:rsidR="00A23511">
        <w:rPr>
          <w:rFonts w:ascii="Times New Roman" w:eastAsia="Times New Roman" w:hAnsi="Times New Roman" w:cs="Times New Roman"/>
          <w:b/>
          <w:sz w:val="24"/>
          <w:szCs w:val="24"/>
          <w:lang w:eastAsia="pl-PL"/>
        </w:rPr>
        <w:t xml:space="preserve"> </w:t>
      </w:r>
      <w:r w:rsidRPr="00A23511">
        <w:rPr>
          <w:rFonts w:ascii="Times New Roman" w:eastAsia="Times New Roman" w:hAnsi="Times New Roman" w:cs="Times New Roman"/>
          <w:b/>
          <w:sz w:val="24"/>
          <w:szCs w:val="24"/>
          <w:lang w:eastAsia="pl-PL"/>
        </w:rPr>
        <w:t xml:space="preserve">- </w:t>
      </w:r>
      <w:r w:rsidRPr="009F3C23">
        <w:rPr>
          <w:rFonts w:ascii="Times New Roman" w:eastAsia="Times New Roman" w:hAnsi="Times New Roman" w:cs="Times New Roman"/>
          <w:sz w:val="24"/>
          <w:szCs w:val="24"/>
          <w:lang w:eastAsia="pl-PL"/>
        </w:rPr>
        <w:t>oznacza</w:t>
      </w:r>
      <w:r w:rsidR="00FC38DF" w:rsidRPr="009F3C23">
        <w:rPr>
          <w:rFonts w:ascii="Times New Roman" w:eastAsia="Times New Roman" w:hAnsi="Times New Roman" w:cs="Times New Roman"/>
          <w:sz w:val="24"/>
          <w:szCs w:val="24"/>
          <w:lang w:eastAsia="pl-PL"/>
        </w:rPr>
        <w:t xml:space="preserve"> </w:t>
      </w:r>
      <w:r w:rsidRPr="009F3C23">
        <w:rPr>
          <w:rFonts w:ascii="Times New Roman" w:eastAsia="Times New Roman" w:hAnsi="Times New Roman" w:cs="Times New Roman"/>
          <w:sz w:val="24"/>
          <w:szCs w:val="24"/>
          <w:lang w:eastAsia="pl-PL"/>
        </w:rPr>
        <w:t>potencjalnego, aktualnego lub byłego</w:t>
      </w:r>
      <w:r w:rsidR="00FC38DF" w:rsidRPr="009F3C23">
        <w:rPr>
          <w:rFonts w:ascii="Times New Roman" w:eastAsia="Times New Roman" w:hAnsi="Times New Roman" w:cs="Times New Roman"/>
          <w:sz w:val="24"/>
          <w:szCs w:val="24"/>
          <w:lang w:eastAsia="pl-PL"/>
        </w:rPr>
        <w:t>:</w:t>
      </w:r>
    </w:p>
    <w:p w14:paraId="52D18383" w14:textId="77777777" w:rsidR="00AC0C29" w:rsidRDefault="00FC38DF" w:rsidP="00FC38DF">
      <w:pPr>
        <w:pStyle w:val="Akapitzlist"/>
        <w:spacing w:after="0" w:line="276" w:lineRule="auto"/>
        <w:ind w:left="0"/>
        <w:jc w:val="both"/>
        <w:rPr>
          <w:rFonts w:ascii="Times New Roman" w:eastAsia="Times New Roman" w:hAnsi="Times New Roman" w:cs="Times New Roman"/>
          <w:sz w:val="24"/>
          <w:szCs w:val="24"/>
          <w:lang w:eastAsia="pl-PL"/>
        </w:rPr>
      </w:pPr>
      <w:r w:rsidRPr="00FC38DF">
        <w:rPr>
          <w:rFonts w:ascii="Times New Roman" w:eastAsia="Times New Roman" w:hAnsi="Times New Roman" w:cs="Times New Roman"/>
          <w:sz w:val="24"/>
          <w:szCs w:val="24"/>
          <w:lang w:eastAsia="pl-PL"/>
        </w:rPr>
        <w:t>a)</w:t>
      </w:r>
      <w:r>
        <w:rPr>
          <w:rFonts w:ascii="Times New Roman" w:eastAsia="Times New Roman" w:hAnsi="Times New Roman" w:cs="Times New Roman"/>
          <w:b/>
          <w:sz w:val="24"/>
          <w:szCs w:val="24"/>
          <w:lang w:eastAsia="pl-PL"/>
        </w:rPr>
        <w:t xml:space="preserve"> </w:t>
      </w:r>
      <w:r w:rsidR="00AC0C29" w:rsidRPr="00670E18">
        <w:rPr>
          <w:rFonts w:ascii="Times New Roman" w:eastAsia="Times New Roman" w:hAnsi="Times New Roman" w:cs="Times New Roman"/>
          <w:sz w:val="24"/>
          <w:szCs w:val="24"/>
          <w:lang w:eastAsia="pl-PL"/>
        </w:rPr>
        <w:t xml:space="preserve"> klienta banku</w:t>
      </w:r>
      <w:r w:rsidR="00CD59A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oraz </w:t>
      </w:r>
      <w:r w:rsidR="00AC0C29" w:rsidRPr="00670E18">
        <w:rPr>
          <w:rFonts w:ascii="Times New Roman" w:eastAsia="Times New Roman" w:hAnsi="Times New Roman" w:cs="Times New Roman"/>
          <w:sz w:val="24"/>
          <w:szCs w:val="24"/>
          <w:lang w:eastAsia="pl-PL"/>
        </w:rPr>
        <w:t xml:space="preserve">jego przedstawicieli, osobę korzystającą z usług świadczonych przez banki </w:t>
      </w:r>
      <w:r>
        <w:rPr>
          <w:rFonts w:ascii="Times New Roman" w:eastAsia="Times New Roman" w:hAnsi="Times New Roman" w:cs="Times New Roman"/>
          <w:sz w:val="24"/>
          <w:szCs w:val="24"/>
          <w:lang w:eastAsia="pl-PL"/>
        </w:rPr>
        <w:t xml:space="preserve">niebędącą klientem banku lub </w:t>
      </w:r>
      <w:r w:rsidR="00AC0C29" w:rsidRPr="00670E18">
        <w:rPr>
          <w:rFonts w:ascii="Times New Roman" w:eastAsia="Times New Roman" w:hAnsi="Times New Roman" w:cs="Times New Roman"/>
          <w:sz w:val="24"/>
          <w:szCs w:val="24"/>
          <w:lang w:eastAsia="pl-PL"/>
        </w:rPr>
        <w:t>osobę, której dane osobowe bank przetwarza w związku z</w:t>
      </w:r>
      <w:r>
        <w:rPr>
          <w:rFonts w:ascii="Times New Roman" w:eastAsia="Times New Roman" w:hAnsi="Times New Roman" w:cs="Times New Roman"/>
          <w:sz w:val="24"/>
          <w:szCs w:val="24"/>
          <w:lang w:eastAsia="pl-PL"/>
        </w:rPr>
        <w:t xml:space="preserve"> prowadzeniem</w:t>
      </w:r>
      <w:r w:rsidR="00AC0C29" w:rsidRPr="00670E18">
        <w:rPr>
          <w:rFonts w:ascii="Times New Roman" w:eastAsia="Times New Roman" w:hAnsi="Times New Roman" w:cs="Times New Roman"/>
          <w:sz w:val="24"/>
          <w:szCs w:val="24"/>
          <w:lang w:eastAsia="pl-PL"/>
        </w:rPr>
        <w:t xml:space="preserve"> przez bank </w:t>
      </w:r>
      <w:r>
        <w:rPr>
          <w:rFonts w:ascii="Times New Roman" w:eastAsia="Times New Roman" w:hAnsi="Times New Roman" w:cs="Times New Roman"/>
          <w:sz w:val="24"/>
          <w:szCs w:val="24"/>
          <w:lang w:eastAsia="pl-PL"/>
        </w:rPr>
        <w:t>działalności</w:t>
      </w:r>
      <w:r w:rsidR="00AC0C29" w:rsidRPr="00670E18">
        <w:rPr>
          <w:rFonts w:ascii="Times New Roman" w:eastAsia="Times New Roman" w:hAnsi="Times New Roman" w:cs="Times New Roman"/>
          <w:sz w:val="24"/>
          <w:szCs w:val="24"/>
          <w:lang w:eastAsia="pl-PL"/>
        </w:rPr>
        <w:t xml:space="preserve"> obejmujących czynności bankowe oraz w związku z realizacją przez bank obowiązków i uprawnień wskazanych we właściwych przepisach prawa, mających zastosowanie do banków</w:t>
      </w:r>
      <w:r>
        <w:rPr>
          <w:rFonts w:ascii="Times New Roman" w:eastAsia="Times New Roman" w:hAnsi="Times New Roman" w:cs="Times New Roman"/>
          <w:sz w:val="24"/>
          <w:szCs w:val="24"/>
          <w:lang w:eastAsia="pl-PL"/>
        </w:rPr>
        <w:t xml:space="preserve"> </w:t>
      </w:r>
      <w:r w:rsidR="00AC0C29" w:rsidRPr="00670E18">
        <w:rPr>
          <w:rFonts w:ascii="Times New Roman" w:eastAsia="Times New Roman" w:hAnsi="Times New Roman" w:cs="Times New Roman"/>
          <w:sz w:val="24"/>
          <w:szCs w:val="24"/>
          <w:lang w:eastAsia="pl-PL"/>
        </w:rPr>
        <w:t>oraz w aktach wewnętrznych banków, takich w szczególności jak statuty</w:t>
      </w:r>
      <w:r w:rsidR="0088750C">
        <w:rPr>
          <w:rFonts w:ascii="Times New Roman" w:eastAsia="Times New Roman" w:hAnsi="Times New Roman" w:cs="Times New Roman"/>
          <w:sz w:val="24"/>
          <w:szCs w:val="24"/>
          <w:lang w:eastAsia="pl-PL"/>
        </w:rPr>
        <w:t xml:space="preserve"> (Klient banku);</w:t>
      </w:r>
    </w:p>
    <w:p w14:paraId="3485C091" w14:textId="0A394C47" w:rsidR="00C92903" w:rsidRDefault="00FC38DF" w:rsidP="009F3C23">
      <w:pPr>
        <w:pStyle w:val="Akapitzlist"/>
        <w:spacing w:after="0" w:line="276"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FC38DF">
        <w:rPr>
          <w:rFonts w:ascii="Times New Roman" w:eastAsia="Times New Roman" w:hAnsi="Times New Roman" w:cs="Times New Roman"/>
          <w:sz w:val="24"/>
          <w:szCs w:val="24"/>
          <w:lang w:eastAsia="pl-PL"/>
        </w:rPr>
        <w:t>) klienta rejestru kredytowego</w:t>
      </w:r>
      <w:r>
        <w:rPr>
          <w:rFonts w:ascii="Times New Roman" w:eastAsia="Times New Roman" w:hAnsi="Times New Roman" w:cs="Times New Roman"/>
          <w:sz w:val="24"/>
          <w:szCs w:val="24"/>
          <w:lang w:eastAsia="pl-PL"/>
        </w:rPr>
        <w:t xml:space="preserve"> oraz </w:t>
      </w:r>
      <w:r w:rsidRPr="00670E18">
        <w:rPr>
          <w:rFonts w:ascii="Times New Roman" w:eastAsia="Times New Roman" w:hAnsi="Times New Roman" w:cs="Times New Roman"/>
          <w:sz w:val="24"/>
          <w:szCs w:val="24"/>
          <w:lang w:eastAsia="pl-PL"/>
        </w:rPr>
        <w:t xml:space="preserve">jego przedstawicieli, osobę korzystającą z usług świadczonych przez </w:t>
      </w:r>
      <w:r>
        <w:rPr>
          <w:rFonts w:ascii="Times New Roman" w:eastAsia="Times New Roman" w:hAnsi="Times New Roman" w:cs="Times New Roman"/>
          <w:sz w:val="24"/>
          <w:szCs w:val="24"/>
          <w:lang w:eastAsia="pl-PL"/>
        </w:rPr>
        <w:t xml:space="preserve">rejestr kredytowy niebędącą klientem rejestru kredytowego lub </w:t>
      </w:r>
      <w:r w:rsidRPr="00670E18">
        <w:rPr>
          <w:rFonts w:ascii="Times New Roman" w:eastAsia="Times New Roman" w:hAnsi="Times New Roman" w:cs="Times New Roman"/>
          <w:sz w:val="24"/>
          <w:szCs w:val="24"/>
          <w:lang w:eastAsia="pl-PL"/>
        </w:rPr>
        <w:t xml:space="preserve">osobę, której dane osobowe </w:t>
      </w:r>
      <w:r>
        <w:rPr>
          <w:rFonts w:ascii="Times New Roman" w:eastAsia="Times New Roman" w:hAnsi="Times New Roman" w:cs="Times New Roman"/>
          <w:sz w:val="24"/>
          <w:szCs w:val="24"/>
          <w:lang w:eastAsia="pl-PL"/>
        </w:rPr>
        <w:t xml:space="preserve">rejestr kredytowy </w:t>
      </w:r>
      <w:r w:rsidRPr="00670E18">
        <w:rPr>
          <w:rFonts w:ascii="Times New Roman" w:eastAsia="Times New Roman" w:hAnsi="Times New Roman" w:cs="Times New Roman"/>
          <w:sz w:val="24"/>
          <w:szCs w:val="24"/>
          <w:lang w:eastAsia="pl-PL"/>
        </w:rPr>
        <w:t>przetwarza w związku z</w:t>
      </w:r>
      <w:r>
        <w:rPr>
          <w:rFonts w:ascii="Times New Roman" w:eastAsia="Times New Roman" w:hAnsi="Times New Roman" w:cs="Times New Roman"/>
          <w:sz w:val="24"/>
          <w:szCs w:val="24"/>
          <w:lang w:eastAsia="pl-PL"/>
        </w:rPr>
        <w:t xml:space="preserve"> prowadzeniem przez rejestr kredytowy działalności</w:t>
      </w:r>
      <w:r w:rsidRPr="00670E18">
        <w:rPr>
          <w:rFonts w:ascii="Times New Roman" w:eastAsia="Times New Roman" w:hAnsi="Times New Roman" w:cs="Times New Roman"/>
          <w:sz w:val="24"/>
          <w:szCs w:val="24"/>
          <w:lang w:eastAsia="pl-PL"/>
        </w:rPr>
        <w:t xml:space="preserve"> oraz w związku z realizacją przez </w:t>
      </w:r>
      <w:r>
        <w:rPr>
          <w:rFonts w:ascii="Times New Roman" w:eastAsia="Times New Roman" w:hAnsi="Times New Roman" w:cs="Times New Roman"/>
          <w:sz w:val="24"/>
          <w:szCs w:val="24"/>
          <w:lang w:eastAsia="pl-PL"/>
        </w:rPr>
        <w:t>rejestr kredytowy</w:t>
      </w:r>
      <w:r w:rsidRPr="00670E18">
        <w:rPr>
          <w:rFonts w:ascii="Times New Roman" w:eastAsia="Times New Roman" w:hAnsi="Times New Roman" w:cs="Times New Roman"/>
          <w:sz w:val="24"/>
          <w:szCs w:val="24"/>
          <w:lang w:eastAsia="pl-PL"/>
        </w:rPr>
        <w:t xml:space="preserve"> obowiązków i uprawnień wskazanych we właściwych przepisach prawa, mających zastosowanie do </w:t>
      </w:r>
      <w:r w:rsidR="0088750C">
        <w:rPr>
          <w:rFonts w:ascii="Times New Roman" w:eastAsia="Times New Roman" w:hAnsi="Times New Roman" w:cs="Times New Roman"/>
          <w:sz w:val="24"/>
          <w:szCs w:val="24"/>
          <w:lang w:eastAsia="pl-PL"/>
        </w:rPr>
        <w:t>rejestrów kredytowych (Klient rejestru kredytowego).</w:t>
      </w:r>
    </w:p>
    <w:p w14:paraId="532FEBDA" w14:textId="77777777" w:rsidR="00C92903" w:rsidRDefault="00C92903" w:rsidP="009F3C23">
      <w:pPr>
        <w:pStyle w:val="Akapitzlist"/>
        <w:spacing w:after="0" w:line="276" w:lineRule="auto"/>
        <w:ind w:left="0"/>
        <w:jc w:val="both"/>
        <w:rPr>
          <w:rFonts w:ascii="Times New Roman" w:eastAsia="Times New Roman" w:hAnsi="Times New Roman" w:cs="Times New Roman"/>
          <w:sz w:val="24"/>
          <w:szCs w:val="24"/>
          <w:lang w:eastAsia="pl-PL"/>
        </w:rPr>
      </w:pPr>
    </w:p>
    <w:p w14:paraId="3B514164" w14:textId="79C45DC2" w:rsidR="00847632" w:rsidRPr="009F3C23" w:rsidRDefault="00AC0C29" w:rsidP="00271C58">
      <w:pPr>
        <w:pStyle w:val="Akapitzlist"/>
        <w:numPr>
          <w:ilvl w:val="0"/>
          <w:numId w:val="33"/>
        </w:numPr>
        <w:spacing w:after="0" w:line="276" w:lineRule="auto"/>
        <w:ind w:left="0"/>
        <w:jc w:val="both"/>
        <w:rPr>
          <w:rFonts w:ascii="Times New Roman" w:eastAsia="Times New Roman" w:hAnsi="Times New Roman" w:cs="Times New Roman"/>
          <w:sz w:val="24"/>
          <w:szCs w:val="24"/>
          <w:lang w:eastAsia="pl-PL"/>
        </w:rPr>
      </w:pPr>
      <w:r w:rsidRPr="009F3C23">
        <w:rPr>
          <w:rFonts w:ascii="Times New Roman" w:eastAsia="Times New Roman" w:hAnsi="Times New Roman" w:cs="Times New Roman"/>
          <w:b/>
          <w:sz w:val="24"/>
          <w:szCs w:val="24"/>
          <w:lang w:eastAsia="pl-PL"/>
        </w:rPr>
        <w:t>Grupa</w:t>
      </w:r>
      <w:r w:rsidRPr="009F3C23">
        <w:rPr>
          <w:rFonts w:ascii="Times New Roman" w:eastAsia="Times New Roman" w:hAnsi="Times New Roman" w:cs="Times New Roman"/>
          <w:sz w:val="24"/>
          <w:szCs w:val="24"/>
          <w:lang w:eastAsia="pl-PL"/>
        </w:rPr>
        <w:t xml:space="preserve"> </w:t>
      </w:r>
      <w:r w:rsidRPr="00A23511">
        <w:rPr>
          <w:rFonts w:ascii="Times New Roman" w:eastAsia="Times New Roman" w:hAnsi="Times New Roman" w:cs="Times New Roman"/>
          <w:b/>
          <w:sz w:val="24"/>
          <w:szCs w:val="24"/>
          <w:lang w:eastAsia="pl-PL"/>
        </w:rPr>
        <w:t>-</w:t>
      </w:r>
      <w:r w:rsidRPr="009F3C23">
        <w:rPr>
          <w:rFonts w:ascii="Times New Roman" w:eastAsia="Times New Roman" w:hAnsi="Times New Roman" w:cs="Times New Roman"/>
          <w:sz w:val="24"/>
          <w:szCs w:val="24"/>
          <w:lang w:eastAsia="pl-PL"/>
        </w:rPr>
        <w:t xml:space="preserve"> oznacza osobę prawną lub jednostkę organiza</w:t>
      </w:r>
      <w:r w:rsidR="001865B0" w:rsidRPr="009F3C23">
        <w:rPr>
          <w:rFonts w:ascii="Times New Roman" w:eastAsia="Times New Roman" w:hAnsi="Times New Roman" w:cs="Times New Roman"/>
          <w:sz w:val="24"/>
          <w:szCs w:val="24"/>
          <w:lang w:eastAsia="pl-PL"/>
        </w:rPr>
        <w:t>cyjn</w:t>
      </w:r>
      <w:r w:rsidR="00C67C1D">
        <w:rPr>
          <w:rFonts w:ascii="Times New Roman" w:eastAsia="Times New Roman" w:hAnsi="Times New Roman" w:cs="Times New Roman"/>
          <w:sz w:val="24"/>
          <w:szCs w:val="24"/>
          <w:lang w:eastAsia="pl-PL"/>
        </w:rPr>
        <w:t>ą</w:t>
      </w:r>
      <w:r w:rsidR="001865B0" w:rsidRPr="009F3C23">
        <w:rPr>
          <w:rFonts w:ascii="Times New Roman" w:eastAsia="Times New Roman" w:hAnsi="Times New Roman" w:cs="Times New Roman"/>
          <w:sz w:val="24"/>
          <w:szCs w:val="24"/>
          <w:lang w:eastAsia="pl-PL"/>
        </w:rPr>
        <w:t xml:space="preserve"> nieposiadającą osobowości</w:t>
      </w:r>
      <w:r w:rsidR="00AB7BEA" w:rsidRPr="009F3C23">
        <w:rPr>
          <w:rFonts w:ascii="Times New Roman" w:eastAsia="Times New Roman" w:hAnsi="Times New Roman" w:cs="Times New Roman"/>
          <w:sz w:val="24"/>
          <w:szCs w:val="24"/>
          <w:lang w:eastAsia="pl-PL"/>
        </w:rPr>
        <w:t xml:space="preserve"> </w:t>
      </w:r>
      <w:r w:rsidRPr="009F3C23">
        <w:rPr>
          <w:rFonts w:ascii="Times New Roman" w:eastAsia="Times New Roman" w:hAnsi="Times New Roman" w:cs="Times New Roman"/>
          <w:sz w:val="24"/>
          <w:szCs w:val="24"/>
          <w:lang w:eastAsia="pl-PL"/>
        </w:rPr>
        <w:t>prawnej powiązan</w:t>
      </w:r>
      <w:r w:rsidR="00B37606">
        <w:rPr>
          <w:rFonts w:ascii="Times New Roman" w:eastAsia="Times New Roman" w:hAnsi="Times New Roman" w:cs="Times New Roman"/>
          <w:sz w:val="24"/>
          <w:szCs w:val="24"/>
          <w:lang w:eastAsia="pl-PL"/>
        </w:rPr>
        <w:t>ą</w:t>
      </w:r>
      <w:r w:rsidRPr="009F3C23">
        <w:rPr>
          <w:rFonts w:ascii="Times New Roman" w:eastAsia="Times New Roman" w:hAnsi="Times New Roman" w:cs="Times New Roman"/>
          <w:sz w:val="24"/>
          <w:szCs w:val="24"/>
          <w:lang w:eastAsia="pl-PL"/>
        </w:rPr>
        <w:t xml:space="preserve"> organizacyjnie lub  ekonomicznie z bankiem</w:t>
      </w:r>
      <w:r w:rsidR="00FC38DF" w:rsidRPr="009F3C23">
        <w:rPr>
          <w:rFonts w:ascii="Times New Roman" w:eastAsia="Times New Roman" w:hAnsi="Times New Roman" w:cs="Times New Roman"/>
          <w:sz w:val="24"/>
          <w:szCs w:val="24"/>
          <w:lang w:eastAsia="pl-PL"/>
        </w:rPr>
        <w:t xml:space="preserve"> lub rejestrem kredytowym</w:t>
      </w:r>
      <w:r w:rsidRPr="009F3C23">
        <w:rPr>
          <w:rFonts w:ascii="Times New Roman" w:eastAsia="Times New Roman" w:hAnsi="Times New Roman" w:cs="Times New Roman"/>
          <w:sz w:val="24"/>
          <w:szCs w:val="24"/>
          <w:lang w:eastAsia="pl-PL"/>
        </w:rPr>
        <w:t xml:space="preserve">.                                       </w:t>
      </w:r>
    </w:p>
    <w:p w14:paraId="37466070" w14:textId="77777777" w:rsidR="00AB7BEA" w:rsidRPr="00AB7BEA" w:rsidRDefault="00AB7BEA" w:rsidP="00AB7BEA">
      <w:pPr>
        <w:pStyle w:val="Akapitzlist"/>
        <w:spacing w:after="0" w:line="276" w:lineRule="auto"/>
        <w:ind w:left="0"/>
        <w:jc w:val="both"/>
        <w:rPr>
          <w:rFonts w:ascii="Times New Roman" w:eastAsia="Times New Roman" w:hAnsi="Times New Roman" w:cs="Times New Roman"/>
          <w:sz w:val="24"/>
          <w:szCs w:val="24"/>
          <w:lang w:eastAsia="pl-PL"/>
        </w:rPr>
      </w:pPr>
    </w:p>
    <w:p w14:paraId="21EE6AA0" w14:textId="77777777" w:rsidR="00F227DE" w:rsidRDefault="00AC0C29" w:rsidP="00ED43B1">
      <w:pPr>
        <w:spacing w:after="0" w:line="276" w:lineRule="auto"/>
        <w:jc w:val="both"/>
        <w:rPr>
          <w:rFonts w:eastAsia="Times New Roman" w:cs="Times New Roman"/>
          <w:sz w:val="24"/>
          <w:szCs w:val="24"/>
          <w:lang w:eastAsia="pl-PL"/>
        </w:rPr>
      </w:pPr>
      <w:r>
        <w:rPr>
          <w:rFonts w:ascii="Times New Roman" w:eastAsia="Times New Roman" w:hAnsi="Times New Roman" w:cs="Times New Roman"/>
          <w:sz w:val="24"/>
          <w:szCs w:val="24"/>
          <w:lang w:eastAsia="pl-PL"/>
        </w:rPr>
        <w:t>Inne pojęcia użyte w niniejszym Kodeksie bez nadania im odrębnej definicji, mają znaczenie jakie zostało im nadane w przepisach Rozporządzenia.</w:t>
      </w:r>
    </w:p>
    <w:p w14:paraId="527D4FF8" w14:textId="77777777" w:rsidR="001865B0" w:rsidRPr="00ED43B1" w:rsidRDefault="001865B0" w:rsidP="00ED43B1">
      <w:pPr>
        <w:spacing w:after="0" w:line="276" w:lineRule="auto"/>
        <w:jc w:val="both"/>
        <w:rPr>
          <w:rFonts w:eastAsia="Times New Roman" w:cs="Times New Roman"/>
          <w:sz w:val="24"/>
          <w:szCs w:val="24"/>
          <w:lang w:eastAsia="pl-PL"/>
        </w:rPr>
      </w:pPr>
    </w:p>
    <w:p w14:paraId="2C71C0C0" w14:textId="77777777" w:rsidR="00847632" w:rsidRDefault="00847632" w:rsidP="00271C58">
      <w:pPr>
        <w:pStyle w:val="Nagwek1"/>
        <w:numPr>
          <w:ilvl w:val="0"/>
          <w:numId w:val="28"/>
        </w:numPr>
        <w:rPr>
          <w:rFonts w:cs="Times New Roman"/>
        </w:rPr>
      </w:pPr>
      <w:bookmarkStart w:id="6" w:name="_Toc501116030"/>
      <w:r>
        <w:rPr>
          <w:rFonts w:cs="Times New Roman"/>
        </w:rPr>
        <w:t xml:space="preserve">ZASADY </w:t>
      </w:r>
      <w:r w:rsidR="00364BD7">
        <w:rPr>
          <w:rFonts w:cs="Times New Roman"/>
        </w:rPr>
        <w:t>DOTYCZĄCE PRZETWARZANIA DANYCH OSOBOWYCH</w:t>
      </w:r>
      <w:r w:rsidR="00032E2C">
        <w:rPr>
          <w:rFonts w:cs="Times New Roman"/>
        </w:rPr>
        <w:t xml:space="preserve">, </w:t>
      </w:r>
      <w:r w:rsidR="00E55F7B">
        <w:rPr>
          <w:rFonts w:cs="Times New Roman"/>
        </w:rPr>
        <w:t>PODSTAWY PRAWNE PRZETWARZANIA DANYCH</w:t>
      </w:r>
      <w:r w:rsidR="00032E2C">
        <w:rPr>
          <w:rFonts w:cs="Times New Roman"/>
        </w:rPr>
        <w:t xml:space="preserve"> I WARUNKI POZYSKIWANIA ZGODY</w:t>
      </w:r>
      <w:bookmarkEnd w:id="6"/>
    </w:p>
    <w:p w14:paraId="22FC4F8E" w14:textId="77777777" w:rsidR="00C15D22" w:rsidRDefault="00C15D22" w:rsidP="00892821"/>
    <w:p w14:paraId="4484D134" w14:textId="4BE8E0EF" w:rsidR="00E55F7B" w:rsidRDefault="00E55F7B" w:rsidP="004D71C4">
      <w:pPr>
        <w:pStyle w:val="Akapitzlist"/>
        <w:numPr>
          <w:ilvl w:val="0"/>
          <w:numId w:val="34"/>
        </w:numPr>
        <w:jc w:val="both"/>
        <w:outlineLvl w:val="0"/>
        <w:rPr>
          <w:rFonts w:ascii="Times New Roman" w:hAnsi="Times New Roman" w:cs="Times New Roman"/>
          <w:sz w:val="28"/>
          <w:szCs w:val="28"/>
        </w:rPr>
      </w:pPr>
      <w:bookmarkStart w:id="7" w:name="_Toc501116031"/>
      <w:r w:rsidRPr="00F227DE">
        <w:rPr>
          <w:rFonts w:ascii="Times New Roman" w:hAnsi="Times New Roman" w:cs="Times New Roman"/>
          <w:sz w:val="28"/>
          <w:szCs w:val="28"/>
        </w:rPr>
        <w:t>Z</w:t>
      </w:r>
      <w:r w:rsidR="004D71C4">
        <w:rPr>
          <w:rFonts w:ascii="Times New Roman" w:hAnsi="Times New Roman" w:cs="Times New Roman"/>
          <w:sz w:val="28"/>
          <w:szCs w:val="28"/>
        </w:rPr>
        <w:t>ASADY DOTYCZĄCE PRZETWARZANIA DANYCH OSOBOWYCH</w:t>
      </w:r>
      <w:bookmarkEnd w:id="7"/>
      <w:r w:rsidR="00E97048">
        <w:rPr>
          <w:rFonts w:ascii="Times New Roman" w:hAnsi="Times New Roman" w:cs="Times New Roman"/>
          <w:sz w:val="28"/>
          <w:szCs w:val="28"/>
        </w:rPr>
        <w:t xml:space="preserve"> </w:t>
      </w:r>
    </w:p>
    <w:p w14:paraId="365A90D5" w14:textId="77777777" w:rsidR="00AC0C29" w:rsidRDefault="00AC0C29" w:rsidP="00AC0C29">
      <w:pPr>
        <w:spacing w:after="0" w:line="276" w:lineRule="auto"/>
        <w:jc w:val="both"/>
        <w:rPr>
          <w:rFonts w:ascii="Times New Roman" w:eastAsia="Calibri" w:hAnsi="Times New Roman" w:cs="Times New Roman"/>
          <w:sz w:val="24"/>
          <w:szCs w:val="24"/>
        </w:rPr>
      </w:pPr>
    </w:p>
    <w:p w14:paraId="4B730628" w14:textId="77777777" w:rsidR="00AC0C29" w:rsidRPr="0079789F" w:rsidRDefault="00064F2B" w:rsidP="00AC0C29">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00AC0C29" w:rsidRPr="0079789F">
        <w:rPr>
          <w:rFonts w:ascii="Times New Roman" w:eastAsia="Calibri" w:hAnsi="Times New Roman" w:cs="Times New Roman"/>
          <w:b/>
          <w:sz w:val="24"/>
          <w:szCs w:val="24"/>
        </w:rPr>
        <w:t xml:space="preserve">. </w:t>
      </w:r>
      <w:r w:rsidR="000B280D">
        <w:rPr>
          <w:rFonts w:ascii="Times New Roman" w:eastAsia="Calibri" w:hAnsi="Times New Roman" w:cs="Times New Roman"/>
          <w:b/>
          <w:sz w:val="24"/>
          <w:szCs w:val="24"/>
        </w:rPr>
        <w:t>Zasada z</w:t>
      </w:r>
      <w:r w:rsidR="00AC0C29" w:rsidRPr="0079789F">
        <w:rPr>
          <w:rFonts w:ascii="Times New Roman" w:eastAsia="Calibri" w:hAnsi="Times New Roman" w:cs="Times New Roman"/>
          <w:b/>
          <w:sz w:val="24"/>
          <w:szCs w:val="24"/>
        </w:rPr>
        <w:t>godnoś</w:t>
      </w:r>
      <w:r w:rsidR="000B280D">
        <w:rPr>
          <w:rFonts w:ascii="Times New Roman" w:eastAsia="Calibri" w:hAnsi="Times New Roman" w:cs="Times New Roman"/>
          <w:b/>
          <w:sz w:val="24"/>
          <w:szCs w:val="24"/>
        </w:rPr>
        <w:t xml:space="preserve">ci </w:t>
      </w:r>
      <w:r w:rsidR="00AC0C29" w:rsidRPr="0079789F">
        <w:rPr>
          <w:rFonts w:ascii="Times New Roman" w:eastAsia="Calibri" w:hAnsi="Times New Roman" w:cs="Times New Roman"/>
          <w:b/>
          <w:sz w:val="24"/>
          <w:szCs w:val="24"/>
        </w:rPr>
        <w:t>z prawem, rzetelnoś</w:t>
      </w:r>
      <w:r w:rsidR="000B280D">
        <w:rPr>
          <w:rFonts w:ascii="Times New Roman" w:eastAsia="Calibri" w:hAnsi="Times New Roman" w:cs="Times New Roman"/>
          <w:b/>
          <w:sz w:val="24"/>
          <w:szCs w:val="24"/>
        </w:rPr>
        <w:t xml:space="preserve">ci </w:t>
      </w:r>
      <w:r w:rsidR="00AC0C29" w:rsidRPr="0079789F">
        <w:rPr>
          <w:rFonts w:ascii="Times New Roman" w:eastAsia="Calibri" w:hAnsi="Times New Roman" w:cs="Times New Roman"/>
          <w:b/>
          <w:sz w:val="24"/>
          <w:szCs w:val="24"/>
        </w:rPr>
        <w:t xml:space="preserve"> i przejrzystoś</w:t>
      </w:r>
      <w:r w:rsidR="000B280D">
        <w:rPr>
          <w:rFonts w:ascii="Times New Roman" w:eastAsia="Calibri" w:hAnsi="Times New Roman" w:cs="Times New Roman"/>
          <w:b/>
          <w:sz w:val="24"/>
          <w:szCs w:val="24"/>
        </w:rPr>
        <w:t>ci</w:t>
      </w:r>
    </w:p>
    <w:p w14:paraId="16C01103" w14:textId="77777777" w:rsidR="00AC0C29" w:rsidRPr="0079789F" w:rsidRDefault="00AC0C29" w:rsidP="00AC0C29">
      <w:pPr>
        <w:spacing w:after="0" w:line="276" w:lineRule="auto"/>
        <w:jc w:val="both"/>
        <w:rPr>
          <w:rFonts w:ascii="Times New Roman" w:eastAsia="Calibri" w:hAnsi="Times New Roman" w:cs="Times New Roman"/>
          <w:sz w:val="24"/>
          <w:szCs w:val="24"/>
        </w:rPr>
      </w:pPr>
    </w:p>
    <w:p w14:paraId="615969D1" w14:textId="5363538C" w:rsidR="00AC0C29" w:rsidRDefault="00AC0C29" w:rsidP="00AC0C29">
      <w:pPr>
        <w:spacing w:after="0" w:line="276" w:lineRule="auto"/>
        <w:jc w:val="both"/>
        <w:rPr>
          <w:rFonts w:ascii="Times New Roman" w:eastAsia="Calibri" w:hAnsi="Times New Roman" w:cs="Times New Roman"/>
          <w:sz w:val="24"/>
          <w:szCs w:val="24"/>
        </w:rPr>
      </w:pPr>
      <w:r w:rsidRPr="0079789F">
        <w:rPr>
          <w:rFonts w:ascii="Times New Roman" w:eastAsia="Calibri" w:hAnsi="Times New Roman" w:cs="Times New Roman"/>
          <w:sz w:val="24"/>
          <w:szCs w:val="24"/>
        </w:rPr>
        <w:t xml:space="preserve">Banki </w:t>
      </w:r>
      <w:r w:rsidR="00584325">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 xml:space="preserve">zapewniają realizację zasady </w:t>
      </w:r>
      <w:r w:rsidR="00E97048">
        <w:rPr>
          <w:rFonts w:ascii="Times New Roman" w:eastAsia="Calibri" w:hAnsi="Times New Roman" w:cs="Times New Roman"/>
          <w:sz w:val="24"/>
          <w:szCs w:val="24"/>
        </w:rPr>
        <w:t>o której</w:t>
      </w:r>
      <w:r w:rsidR="00E97048" w:rsidRPr="00E97048">
        <w:rPr>
          <w:rFonts w:ascii="Times New Roman" w:eastAsia="Calibri" w:hAnsi="Times New Roman" w:cs="Times New Roman"/>
          <w:sz w:val="24"/>
          <w:szCs w:val="24"/>
        </w:rPr>
        <w:t xml:space="preserve"> mowa w art. 5 ust. 1 lit a</w:t>
      </w:r>
      <w:r w:rsidR="00AA44C6">
        <w:rPr>
          <w:rFonts w:ascii="Times New Roman" w:eastAsia="Calibri" w:hAnsi="Times New Roman" w:cs="Times New Roman"/>
          <w:sz w:val="24"/>
          <w:szCs w:val="24"/>
        </w:rPr>
        <w:t>)</w:t>
      </w:r>
      <w:r w:rsidR="00E97048" w:rsidRPr="00E97048">
        <w:rPr>
          <w:rFonts w:ascii="Times New Roman" w:eastAsia="Calibri" w:hAnsi="Times New Roman" w:cs="Times New Roman"/>
          <w:sz w:val="24"/>
          <w:szCs w:val="24"/>
        </w:rPr>
        <w:t xml:space="preserve"> Rozporządzenia</w:t>
      </w:r>
      <w:r w:rsidR="000B280D">
        <w:rPr>
          <w:rFonts w:ascii="Times New Roman" w:eastAsia="Calibri" w:hAnsi="Times New Roman" w:cs="Times New Roman"/>
          <w:sz w:val="24"/>
          <w:szCs w:val="24"/>
        </w:rPr>
        <w:t>, dotyczącej</w:t>
      </w:r>
      <w:r w:rsidR="00E97048" w:rsidRPr="00E97048">
        <w:rPr>
          <w:rFonts w:ascii="Times New Roman" w:eastAsia="Calibri" w:hAnsi="Times New Roman" w:cs="Times New Roman"/>
          <w:sz w:val="24"/>
          <w:szCs w:val="24"/>
        </w:rPr>
        <w:t xml:space="preserve"> </w:t>
      </w:r>
      <w:r w:rsidRPr="0079789F">
        <w:rPr>
          <w:rFonts w:ascii="Times New Roman" w:eastAsia="Calibri" w:hAnsi="Times New Roman" w:cs="Times New Roman"/>
          <w:sz w:val="24"/>
          <w:szCs w:val="24"/>
        </w:rPr>
        <w:t xml:space="preserve">przetwarzania danych zgodnie z prawem, rzetelnie i w sposób </w:t>
      </w:r>
      <w:r w:rsidRPr="0079789F">
        <w:rPr>
          <w:rFonts w:ascii="Times New Roman" w:eastAsia="Calibri" w:hAnsi="Times New Roman" w:cs="Times New Roman"/>
          <w:sz w:val="24"/>
          <w:szCs w:val="24"/>
        </w:rPr>
        <w:lastRenderedPageBreak/>
        <w:t xml:space="preserve">przejrzysty, poprzez zapewnienie podstaw prawnych przetwarzania oraz realizację praw Klientów obejmujących w szczególności informowanie Klientów o przetwarzaniu ich danych zgodnie z wymogami Rozporządzenia. W tym celu banki </w:t>
      </w:r>
      <w:r w:rsidR="00584325">
        <w:rPr>
          <w:rFonts w:ascii="Times New Roman" w:eastAsia="Calibri" w:hAnsi="Times New Roman" w:cs="Times New Roman"/>
          <w:sz w:val="24"/>
          <w:szCs w:val="24"/>
        </w:rPr>
        <w:t xml:space="preserve">oraz </w:t>
      </w:r>
      <w:r w:rsidR="00F11D9C">
        <w:rPr>
          <w:rFonts w:ascii="Times New Roman" w:eastAsia="Calibri" w:hAnsi="Times New Roman" w:cs="Times New Roman"/>
          <w:sz w:val="24"/>
          <w:szCs w:val="24"/>
        </w:rPr>
        <w:t xml:space="preserve">rejestry </w:t>
      </w:r>
      <w:r w:rsidR="00584325">
        <w:rPr>
          <w:rFonts w:ascii="Times New Roman" w:eastAsia="Calibri" w:hAnsi="Times New Roman" w:cs="Times New Roman"/>
          <w:sz w:val="24"/>
          <w:szCs w:val="24"/>
        </w:rPr>
        <w:t xml:space="preserve">kredytowe </w:t>
      </w:r>
      <w:r w:rsidR="000B280D">
        <w:rPr>
          <w:rFonts w:ascii="Times New Roman" w:eastAsia="Calibri" w:hAnsi="Times New Roman" w:cs="Times New Roman"/>
          <w:sz w:val="24"/>
          <w:szCs w:val="24"/>
        </w:rPr>
        <w:t xml:space="preserve">w oparciu o swoje </w:t>
      </w:r>
      <w:r w:rsidRPr="0079789F">
        <w:rPr>
          <w:rFonts w:ascii="Times New Roman" w:eastAsia="Calibri" w:hAnsi="Times New Roman" w:cs="Times New Roman"/>
          <w:sz w:val="24"/>
          <w:szCs w:val="24"/>
        </w:rPr>
        <w:t>wewnętrzne procesy zapewniają</w:t>
      </w:r>
      <w:r w:rsidR="000B280D">
        <w:rPr>
          <w:rFonts w:ascii="Times New Roman" w:eastAsia="Calibri" w:hAnsi="Times New Roman" w:cs="Times New Roman"/>
          <w:sz w:val="24"/>
          <w:szCs w:val="24"/>
        </w:rPr>
        <w:t xml:space="preserve"> </w:t>
      </w:r>
      <w:r w:rsidRPr="0079789F">
        <w:rPr>
          <w:rFonts w:ascii="Times New Roman" w:eastAsia="Calibri" w:hAnsi="Times New Roman" w:cs="Times New Roman"/>
          <w:sz w:val="24"/>
          <w:szCs w:val="24"/>
        </w:rPr>
        <w:t>realizację tych zasad</w:t>
      </w:r>
      <w:r w:rsidR="000B280D">
        <w:rPr>
          <w:rFonts w:ascii="Times New Roman" w:eastAsia="Calibri" w:hAnsi="Times New Roman" w:cs="Times New Roman"/>
          <w:sz w:val="24"/>
          <w:szCs w:val="24"/>
        </w:rPr>
        <w:t>.</w:t>
      </w:r>
    </w:p>
    <w:p w14:paraId="3E3D6CF0" w14:textId="77777777" w:rsidR="00AC0C29" w:rsidRDefault="00AC0C29" w:rsidP="00AC0C29">
      <w:pPr>
        <w:spacing w:after="0" w:line="276" w:lineRule="auto"/>
        <w:jc w:val="both"/>
        <w:rPr>
          <w:rFonts w:ascii="Times New Roman" w:eastAsia="Calibri" w:hAnsi="Times New Roman" w:cs="Times New Roman"/>
          <w:sz w:val="24"/>
          <w:szCs w:val="24"/>
        </w:rPr>
      </w:pPr>
    </w:p>
    <w:p w14:paraId="5589103F" w14:textId="24890B10" w:rsidR="00AC0C29" w:rsidRPr="0079789F" w:rsidRDefault="00064F2B" w:rsidP="00AC0C29">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AC0C29" w:rsidRPr="0079789F">
        <w:rPr>
          <w:rFonts w:ascii="Times New Roman" w:eastAsia="Calibri" w:hAnsi="Times New Roman" w:cs="Times New Roman"/>
          <w:b/>
          <w:sz w:val="24"/>
          <w:szCs w:val="24"/>
        </w:rPr>
        <w:t xml:space="preserve">. </w:t>
      </w:r>
      <w:r w:rsidR="000B280D">
        <w:rPr>
          <w:rFonts w:ascii="Times New Roman" w:eastAsia="Calibri" w:hAnsi="Times New Roman" w:cs="Times New Roman"/>
          <w:b/>
          <w:sz w:val="24"/>
          <w:szCs w:val="24"/>
        </w:rPr>
        <w:t>Zasada o</w:t>
      </w:r>
      <w:r w:rsidR="00AC0C29" w:rsidRPr="0079789F">
        <w:rPr>
          <w:rFonts w:ascii="Times New Roman" w:eastAsia="Calibri" w:hAnsi="Times New Roman" w:cs="Times New Roman"/>
          <w:b/>
          <w:sz w:val="24"/>
          <w:szCs w:val="24"/>
        </w:rPr>
        <w:t>graniczeni</w:t>
      </w:r>
      <w:r w:rsidR="000B280D">
        <w:rPr>
          <w:rFonts w:ascii="Times New Roman" w:eastAsia="Calibri" w:hAnsi="Times New Roman" w:cs="Times New Roman"/>
          <w:b/>
          <w:sz w:val="24"/>
          <w:szCs w:val="24"/>
        </w:rPr>
        <w:t xml:space="preserve">a </w:t>
      </w:r>
      <w:r w:rsidR="00AC0C29" w:rsidRPr="0079789F">
        <w:rPr>
          <w:rFonts w:ascii="Times New Roman" w:eastAsia="Calibri" w:hAnsi="Times New Roman" w:cs="Times New Roman"/>
          <w:b/>
          <w:sz w:val="24"/>
          <w:szCs w:val="24"/>
        </w:rPr>
        <w:t>celu przetwarzania</w:t>
      </w:r>
    </w:p>
    <w:p w14:paraId="064131A8" w14:textId="77777777" w:rsidR="00AC0C29" w:rsidRPr="0079789F" w:rsidRDefault="00AC0C29" w:rsidP="00AC0C29">
      <w:pPr>
        <w:spacing w:after="0" w:line="276" w:lineRule="auto"/>
        <w:jc w:val="both"/>
        <w:rPr>
          <w:rFonts w:ascii="Times New Roman" w:eastAsia="Calibri" w:hAnsi="Times New Roman" w:cs="Times New Roman"/>
          <w:sz w:val="24"/>
          <w:szCs w:val="24"/>
        </w:rPr>
      </w:pPr>
    </w:p>
    <w:p w14:paraId="0E1ABBAC" w14:textId="0151EC78" w:rsidR="00032E2C" w:rsidRDefault="00AC0C29" w:rsidP="00AC0C29">
      <w:pPr>
        <w:spacing w:after="0" w:line="276" w:lineRule="auto"/>
        <w:jc w:val="both"/>
        <w:rPr>
          <w:rFonts w:ascii="Times New Roman" w:eastAsia="Calibri" w:hAnsi="Times New Roman" w:cs="Times New Roman"/>
          <w:sz w:val="24"/>
          <w:szCs w:val="24"/>
        </w:rPr>
      </w:pPr>
      <w:r w:rsidRPr="0079789F">
        <w:rPr>
          <w:rFonts w:ascii="Times New Roman" w:eastAsia="Calibri" w:hAnsi="Times New Roman" w:cs="Times New Roman"/>
          <w:sz w:val="24"/>
          <w:szCs w:val="24"/>
        </w:rPr>
        <w:t xml:space="preserve">Banki </w:t>
      </w:r>
      <w:r w:rsidR="00584325">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zapewniają realizację zasady zbierania danych wyłącznie w konkretnych, wyraźnych i prawnie uzasadnionych celach i nieprzetwarzanie ich dalej w sposób niezgodny z tymi c</w:t>
      </w:r>
      <w:r w:rsidR="00195A59">
        <w:rPr>
          <w:rFonts w:ascii="Times New Roman" w:eastAsia="Calibri" w:hAnsi="Times New Roman" w:cs="Times New Roman"/>
          <w:sz w:val="24"/>
          <w:szCs w:val="24"/>
        </w:rPr>
        <w:t>elami, tj.</w:t>
      </w:r>
      <w:r w:rsidRPr="0079789F">
        <w:rPr>
          <w:rFonts w:ascii="Times New Roman" w:eastAsia="Calibri" w:hAnsi="Times New Roman" w:cs="Times New Roman"/>
          <w:sz w:val="24"/>
          <w:szCs w:val="24"/>
        </w:rPr>
        <w:t xml:space="preserve"> zas</w:t>
      </w:r>
      <w:r w:rsidR="00195A59">
        <w:rPr>
          <w:rFonts w:ascii="Times New Roman" w:eastAsia="Calibri" w:hAnsi="Times New Roman" w:cs="Times New Roman"/>
          <w:sz w:val="24"/>
          <w:szCs w:val="24"/>
        </w:rPr>
        <w:t>ady, o której mowa w art. 5 ust</w:t>
      </w:r>
      <w:r w:rsidRPr="0079789F">
        <w:rPr>
          <w:rFonts w:ascii="Times New Roman" w:eastAsia="Calibri" w:hAnsi="Times New Roman" w:cs="Times New Roman"/>
          <w:sz w:val="24"/>
          <w:szCs w:val="24"/>
        </w:rPr>
        <w:t xml:space="preserve">. 1 lit b) Rozporządzenia. W tym celu banki </w:t>
      </w:r>
      <w:r w:rsidR="00F11D9C">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w ramach swoich wewnętrznych procesów zapewniają realizacj</w:t>
      </w:r>
      <w:r>
        <w:rPr>
          <w:rFonts w:ascii="Times New Roman" w:eastAsia="Calibri" w:hAnsi="Times New Roman" w:cs="Times New Roman"/>
          <w:sz w:val="24"/>
          <w:szCs w:val="24"/>
        </w:rPr>
        <w:t>ę tych zasad</w:t>
      </w:r>
      <w:r w:rsidR="000B280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zapewniają</w:t>
      </w:r>
      <w:r w:rsidR="000B280D">
        <w:rPr>
          <w:rFonts w:ascii="Times New Roman" w:eastAsia="Calibri" w:hAnsi="Times New Roman" w:cs="Times New Roman"/>
          <w:sz w:val="24"/>
          <w:szCs w:val="24"/>
        </w:rPr>
        <w:t>c w szczególności</w:t>
      </w:r>
      <w:r>
        <w:rPr>
          <w:rFonts w:ascii="Times New Roman" w:eastAsia="Calibri" w:hAnsi="Times New Roman" w:cs="Times New Roman"/>
          <w:sz w:val="24"/>
          <w:szCs w:val="24"/>
        </w:rPr>
        <w:t xml:space="preserve"> odpowiedni  nadzór w tym zakresie</w:t>
      </w:r>
      <w:r w:rsidR="00195A59">
        <w:rPr>
          <w:rFonts w:ascii="Times New Roman" w:eastAsia="Calibri" w:hAnsi="Times New Roman" w:cs="Times New Roman"/>
          <w:sz w:val="24"/>
          <w:szCs w:val="24"/>
        </w:rPr>
        <w:t>,</w:t>
      </w:r>
      <w:r>
        <w:rPr>
          <w:rFonts w:ascii="Times New Roman" w:eastAsia="Calibri" w:hAnsi="Times New Roman" w:cs="Times New Roman"/>
          <w:sz w:val="24"/>
          <w:szCs w:val="24"/>
        </w:rPr>
        <w:t xml:space="preserve"> uwzględniając role i zadania</w:t>
      </w:r>
      <w:r w:rsidRPr="0079789F">
        <w:rPr>
          <w:rFonts w:ascii="Times New Roman" w:eastAsia="Calibri" w:hAnsi="Times New Roman" w:cs="Times New Roman"/>
          <w:sz w:val="24"/>
          <w:szCs w:val="24"/>
        </w:rPr>
        <w:t xml:space="preserve"> inspektora ochrony danych. </w:t>
      </w:r>
    </w:p>
    <w:p w14:paraId="329E6D75" w14:textId="77777777" w:rsidR="00AC0C29" w:rsidRPr="0079789F" w:rsidRDefault="00AC0C29" w:rsidP="00AC0C29">
      <w:pPr>
        <w:spacing w:after="0" w:line="276" w:lineRule="auto"/>
        <w:jc w:val="both"/>
        <w:rPr>
          <w:rFonts w:ascii="Times New Roman" w:eastAsia="Calibri" w:hAnsi="Times New Roman" w:cs="Times New Roman"/>
          <w:sz w:val="24"/>
          <w:szCs w:val="24"/>
        </w:rPr>
      </w:pPr>
    </w:p>
    <w:p w14:paraId="02D9EF49" w14:textId="77777777" w:rsidR="00AC0C29" w:rsidRPr="0079789F" w:rsidRDefault="00064F2B" w:rsidP="00AC0C29">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AC0C29" w:rsidRPr="0079789F">
        <w:rPr>
          <w:rFonts w:ascii="Times New Roman" w:eastAsia="Calibri" w:hAnsi="Times New Roman" w:cs="Times New Roman"/>
          <w:b/>
          <w:sz w:val="24"/>
          <w:szCs w:val="24"/>
        </w:rPr>
        <w:t xml:space="preserve">. </w:t>
      </w:r>
      <w:r w:rsidR="000B280D">
        <w:rPr>
          <w:rFonts w:ascii="Times New Roman" w:eastAsia="Calibri" w:hAnsi="Times New Roman" w:cs="Times New Roman"/>
          <w:b/>
          <w:sz w:val="24"/>
          <w:szCs w:val="24"/>
        </w:rPr>
        <w:t>Zasada m</w:t>
      </w:r>
      <w:r w:rsidR="00AC0C29" w:rsidRPr="0079789F">
        <w:rPr>
          <w:rFonts w:ascii="Times New Roman" w:eastAsia="Calibri" w:hAnsi="Times New Roman" w:cs="Times New Roman"/>
          <w:b/>
          <w:sz w:val="24"/>
          <w:szCs w:val="24"/>
        </w:rPr>
        <w:t>inimalizacj</w:t>
      </w:r>
      <w:r w:rsidR="000B280D">
        <w:rPr>
          <w:rFonts w:ascii="Times New Roman" w:eastAsia="Calibri" w:hAnsi="Times New Roman" w:cs="Times New Roman"/>
          <w:b/>
          <w:sz w:val="24"/>
          <w:szCs w:val="24"/>
        </w:rPr>
        <w:t xml:space="preserve">i </w:t>
      </w:r>
      <w:r w:rsidR="00AC0C29" w:rsidRPr="0079789F">
        <w:rPr>
          <w:rFonts w:ascii="Times New Roman" w:eastAsia="Calibri" w:hAnsi="Times New Roman" w:cs="Times New Roman"/>
          <w:b/>
          <w:sz w:val="24"/>
          <w:szCs w:val="24"/>
        </w:rPr>
        <w:t xml:space="preserve"> danych </w:t>
      </w:r>
    </w:p>
    <w:p w14:paraId="7DBD6575" w14:textId="77777777" w:rsidR="00AC0C29" w:rsidRPr="0079789F" w:rsidRDefault="00AC0C29" w:rsidP="00AC0C29">
      <w:pPr>
        <w:spacing w:after="0" w:line="276" w:lineRule="auto"/>
        <w:jc w:val="both"/>
        <w:rPr>
          <w:rFonts w:ascii="Times New Roman" w:eastAsia="Calibri" w:hAnsi="Times New Roman" w:cs="Times New Roman"/>
          <w:b/>
          <w:sz w:val="24"/>
          <w:szCs w:val="24"/>
        </w:rPr>
      </w:pPr>
    </w:p>
    <w:p w14:paraId="65EA4492" w14:textId="3EE96932" w:rsidR="00AC0C29" w:rsidRDefault="00AC0C29" w:rsidP="00AC0C29">
      <w:pPr>
        <w:spacing w:after="0" w:line="276" w:lineRule="auto"/>
        <w:jc w:val="both"/>
        <w:rPr>
          <w:rFonts w:ascii="Times New Roman" w:eastAsia="Calibri" w:hAnsi="Times New Roman" w:cs="Times New Roman"/>
          <w:sz w:val="24"/>
          <w:szCs w:val="24"/>
        </w:rPr>
      </w:pPr>
      <w:r w:rsidRPr="0079789F">
        <w:rPr>
          <w:rFonts w:ascii="Times New Roman" w:eastAsia="Calibri" w:hAnsi="Times New Roman" w:cs="Times New Roman"/>
          <w:sz w:val="24"/>
          <w:szCs w:val="24"/>
        </w:rPr>
        <w:t xml:space="preserve">Banki </w:t>
      </w:r>
      <w:r w:rsidR="00F11D9C">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 xml:space="preserve">zapewniają realizację zasady minimalizacji danych, o której mowa w art. 5 ust. 1 lit c) Rozporządzenia, poprzez przetwarzanie danych adekwatnych, stosownych oraz ograniczonych do celów przetwarzania. W tym celu banki </w:t>
      </w:r>
      <w:r w:rsidR="00F11D9C">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realizują wewnętrzne procesy zapewniające realizację t</w:t>
      </w:r>
      <w:r w:rsidR="000B280D">
        <w:rPr>
          <w:rFonts w:ascii="Times New Roman" w:eastAsia="Calibri" w:hAnsi="Times New Roman" w:cs="Times New Roman"/>
          <w:sz w:val="24"/>
          <w:szCs w:val="24"/>
        </w:rPr>
        <w:t xml:space="preserve">ej </w:t>
      </w:r>
      <w:r w:rsidRPr="0079789F">
        <w:rPr>
          <w:rFonts w:ascii="Times New Roman" w:eastAsia="Calibri" w:hAnsi="Times New Roman" w:cs="Times New Roman"/>
          <w:sz w:val="24"/>
          <w:szCs w:val="24"/>
        </w:rPr>
        <w:t>zasad</w:t>
      </w:r>
      <w:r w:rsidR="000B280D">
        <w:rPr>
          <w:rFonts w:ascii="Times New Roman" w:eastAsia="Calibri" w:hAnsi="Times New Roman" w:cs="Times New Roman"/>
          <w:sz w:val="24"/>
          <w:szCs w:val="24"/>
        </w:rPr>
        <w:t>y</w:t>
      </w:r>
      <w:r w:rsidRPr="0079789F">
        <w:rPr>
          <w:rFonts w:ascii="Times New Roman" w:eastAsia="Calibri" w:hAnsi="Times New Roman" w:cs="Times New Roman"/>
          <w:sz w:val="24"/>
          <w:szCs w:val="24"/>
        </w:rPr>
        <w:t>, w tym w szczególności zapewniają, że wymagania w zakresie minimalizacji danych uwzględniane są w procesach tworzenia nowych i modyfikacji już istniejących produktów, procesów i systemów w ramach dokonywania identyfikacji zagrożeń związanych z ryzykiem operacyjnym.</w:t>
      </w:r>
    </w:p>
    <w:p w14:paraId="67558AC0" w14:textId="77777777" w:rsidR="00AC0C29" w:rsidRDefault="00AC0C29" w:rsidP="00AC0C29">
      <w:pPr>
        <w:spacing w:after="0" w:line="276" w:lineRule="auto"/>
        <w:jc w:val="both"/>
        <w:rPr>
          <w:rFonts w:ascii="Times New Roman" w:eastAsia="Calibri" w:hAnsi="Times New Roman" w:cs="Times New Roman"/>
          <w:sz w:val="24"/>
          <w:szCs w:val="24"/>
        </w:rPr>
      </w:pPr>
    </w:p>
    <w:p w14:paraId="57B8CF4D" w14:textId="77777777" w:rsidR="00AC0C29" w:rsidRPr="0079789F" w:rsidRDefault="00064F2B" w:rsidP="00AC0C29">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AC0C29" w:rsidRPr="0079789F">
        <w:rPr>
          <w:rFonts w:ascii="Times New Roman" w:eastAsia="Calibri" w:hAnsi="Times New Roman" w:cs="Times New Roman"/>
          <w:b/>
          <w:sz w:val="24"/>
          <w:szCs w:val="24"/>
        </w:rPr>
        <w:t xml:space="preserve">. </w:t>
      </w:r>
      <w:r w:rsidR="000B280D">
        <w:rPr>
          <w:rFonts w:ascii="Times New Roman" w:eastAsia="Calibri" w:hAnsi="Times New Roman" w:cs="Times New Roman"/>
          <w:b/>
          <w:sz w:val="24"/>
          <w:szCs w:val="24"/>
        </w:rPr>
        <w:t>Zasada p</w:t>
      </w:r>
      <w:r w:rsidR="00AC0C29" w:rsidRPr="0079789F">
        <w:rPr>
          <w:rFonts w:ascii="Times New Roman" w:eastAsia="Calibri" w:hAnsi="Times New Roman" w:cs="Times New Roman"/>
          <w:b/>
          <w:sz w:val="24"/>
          <w:szCs w:val="24"/>
        </w:rPr>
        <w:t>rawidłowoś</w:t>
      </w:r>
      <w:r w:rsidR="000B280D">
        <w:rPr>
          <w:rFonts w:ascii="Times New Roman" w:eastAsia="Calibri" w:hAnsi="Times New Roman" w:cs="Times New Roman"/>
          <w:b/>
          <w:sz w:val="24"/>
          <w:szCs w:val="24"/>
        </w:rPr>
        <w:t xml:space="preserve">ci </w:t>
      </w:r>
      <w:r w:rsidR="00AC0C29" w:rsidRPr="0079789F">
        <w:rPr>
          <w:rFonts w:ascii="Times New Roman" w:eastAsia="Calibri" w:hAnsi="Times New Roman" w:cs="Times New Roman"/>
          <w:b/>
          <w:sz w:val="24"/>
          <w:szCs w:val="24"/>
        </w:rPr>
        <w:t xml:space="preserve"> </w:t>
      </w:r>
    </w:p>
    <w:p w14:paraId="67F597DC" w14:textId="77777777" w:rsidR="00AC0C29" w:rsidRPr="0079789F" w:rsidRDefault="00AC0C29" w:rsidP="00AC0C29">
      <w:pPr>
        <w:spacing w:after="0" w:line="276" w:lineRule="auto"/>
        <w:jc w:val="both"/>
        <w:rPr>
          <w:rFonts w:ascii="Times New Roman" w:eastAsia="Calibri" w:hAnsi="Times New Roman" w:cs="Times New Roman"/>
          <w:b/>
          <w:sz w:val="24"/>
          <w:szCs w:val="24"/>
        </w:rPr>
      </w:pPr>
    </w:p>
    <w:p w14:paraId="53CFB96C" w14:textId="19C1F218" w:rsidR="00AC0C29" w:rsidRDefault="00AC0C29" w:rsidP="00AC0C29">
      <w:pPr>
        <w:spacing w:after="0" w:line="276" w:lineRule="auto"/>
        <w:jc w:val="both"/>
        <w:rPr>
          <w:rFonts w:ascii="Times New Roman" w:eastAsia="Calibri" w:hAnsi="Times New Roman" w:cs="Times New Roman"/>
          <w:sz w:val="24"/>
          <w:szCs w:val="24"/>
        </w:rPr>
      </w:pPr>
      <w:r w:rsidRPr="0079789F">
        <w:rPr>
          <w:rFonts w:ascii="Times New Roman" w:eastAsia="Calibri" w:hAnsi="Times New Roman" w:cs="Times New Roman"/>
          <w:sz w:val="24"/>
          <w:szCs w:val="24"/>
        </w:rPr>
        <w:t xml:space="preserve">Banki </w:t>
      </w:r>
      <w:r w:rsidR="00F11D9C">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 xml:space="preserve">zapewniają realizację zasady, o której mowa w art. 5 ust. 1 </w:t>
      </w:r>
      <w:r w:rsidR="00195A59">
        <w:rPr>
          <w:rFonts w:ascii="Times New Roman" w:eastAsia="Calibri" w:hAnsi="Times New Roman" w:cs="Times New Roman"/>
          <w:sz w:val="24"/>
          <w:szCs w:val="24"/>
        </w:rPr>
        <w:t xml:space="preserve">             </w:t>
      </w:r>
      <w:r w:rsidRPr="0079789F">
        <w:rPr>
          <w:rFonts w:ascii="Times New Roman" w:eastAsia="Calibri" w:hAnsi="Times New Roman" w:cs="Times New Roman"/>
          <w:sz w:val="24"/>
          <w:szCs w:val="24"/>
        </w:rPr>
        <w:t>lit</w:t>
      </w:r>
      <w:r w:rsidR="008913FA">
        <w:rPr>
          <w:rFonts w:ascii="Times New Roman" w:eastAsia="Calibri" w:hAnsi="Times New Roman" w:cs="Times New Roman"/>
          <w:sz w:val="24"/>
          <w:szCs w:val="24"/>
        </w:rPr>
        <w:t>.</w:t>
      </w:r>
      <w:r w:rsidRPr="0079789F">
        <w:rPr>
          <w:rFonts w:ascii="Times New Roman" w:eastAsia="Calibri" w:hAnsi="Times New Roman" w:cs="Times New Roman"/>
          <w:sz w:val="24"/>
          <w:szCs w:val="24"/>
        </w:rPr>
        <w:t xml:space="preserve"> d) Rozporządzenia, zgodnie z którą dane powinny być prawidłowe i w razie potrzeby uaktualniane. Banki </w:t>
      </w:r>
      <w:r w:rsidR="00F11D9C">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 xml:space="preserve">będą podejmować wszelkie rozsądne działania, aby dane osobowe, które są nieprawidłowe w świetle celów ich przetwarzania, zostały niezwłocznie usunięte lub sprostowane. W tym celu banki </w:t>
      </w:r>
      <w:r w:rsidR="00F11D9C">
        <w:rPr>
          <w:rFonts w:ascii="Times New Roman" w:eastAsia="Calibri" w:hAnsi="Times New Roman" w:cs="Times New Roman"/>
          <w:sz w:val="24"/>
          <w:szCs w:val="24"/>
        </w:rPr>
        <w:t xml:space="preserve">oraz rejestry kredytowe </w:t>
      </w:r>
      <w:r w:rsidR="000B280D">
        <w:rPr>
          <w:rFonts w:ascii="Times New Roman" w:eastAsia="Calibri" w:hAnsi="Times New Roman" w:cs="Times New Roman"/>
          <w:sz w:val="24"/>
          <w:szCs w:val="24"/>
        </w:rPr>
        <w:t xml:space="preserve">w ramach swoich </w:t>
      </w:r>
      <w:r w:rsidRPr="0079789F">
        <w:rPr>
          <w:rFonts w:ascii="Times New Roman" w:eastAsia="Calibri" w:hAnsi="Times New Roman" w:cs="Times New Roman"/>
          <w:sz w:val="24"/>
          <w:szCs w:val="24"/>
        </w:rPr>
        <w:t>wewnętrzn</w:t>
      </w:r>
      <w:r w:rsidR="000B280D">
        <w:rPr>
          <w:rFonts w:ascii="Times New Roman" w:eastAsia="Calibri" w:hAnsi="Times New Roman" w:cs="Times New Roman"/>
          <w:sz w:val="24"/>
          <w:szCs w:val="24"/>
        </w:rPr>
        <w:t xml:space="preserve">ych </w:t>
      </w:r>
      <w:r w:rsidRPr="0079789F">
        <w:rPr>
          <w:rFonts w:ascii="Times New Roman" w:eastAsia="Calibri" w:hAnsi="Times New Roman" w:cs="Times New Roman"/>
          <w:sz w:val="24"/>
          <w:szCs w:val="24"/>
        </w:rPr>
        <w:t>procedur</w:t>
      </w:r>
      <w:r w:rsidR="000B280D">
        <w:rPr>
          <w:rFonts w:ascii="Times New Roman" w:eastAsia="Calibri" w:hAnsi="Times New Roman" w:cs="Times New Roman"/>
          <w:sz w:val="24"/>
          <w:szCs w:val="24"/>
        </w:rPr>
        <w:t xml:space="preserve"> </w:t>
      </w:r>
      <w:r w:rsidRPr="0079789F">
        <w:rPr>
          <w:rFonts w:ascii="Times New Roman" w:eastAsia="Calibri" w:hAnsi="Times New Roman" w:cs="Times New Roman"/>
          <w:sz w:val="24"/>
          <w:szCs w:val="24"/>
        </w:rPr>
        <w:t xml:space="preserve"> zapewniają</w:t>
      </w:r>
      <w:r w:rsidR="000B280D">
        <w:rPr>
          <w:rFonts w:ascii="Times New Roman" w:eastAsia="Calibri" w:hAnsi="Times New Roman" w:cs="Times New Roman"/>
          <w:sz w:val="24"/>
          <w:szCs w:val="24"/>
        </w:rPr>
        <w:t xml:space="preserve"> </w:t>
      </w:r>
      <w:r w:rsidRPr="0079789F">
        <w:rPr>
          <w:rFonts w:ascii="Times New Roman" w:eastAsia="Calibri" w:hAnsi="Times New Roman" w:cs="Times New Roman"/>
          <w:sz w:val="24"/>
          <w:szCs w:val="24"/>
        </w:rPr>
        <w:t xml:space="preserve"> realizację t</w:t>
      </w:r>
      <w:r w:rsidR="000B280D">
        <w:rPr>
          <w:rFonts w:ascii="Times New Roman" w:eastAsia="Calibri" w:hAnsi="Times New Roman" w:cs="Times New Roman"/>
          <w:sz w:val="24"/>
          <w:szCs w:val="24"/>
        </w:rPr>
        <w:t xml:space="preserve">ej </w:t>
      </w:r>
      <w:r w:rsidRPr="0079789F">
        <w:rPr>
          <w:rFonts w:ascii="Times New Roman" w:eastAsia="Calibri" w:hAnsi="Times New Roman" w:cs="Times New Roman"/>
          <w:sz w:val="24"/>
          <w:szCs w:val="24"/>
        </w:rPr>
        <w:t xml:space="preserve"> zasad</w:t>
      </w:r>
      <w:r w:rsidR="000B280D">
        <w:rPr>
          <w:rFonts w:ascii="Times New Roman" w:eastAsia="Calibri" w:hAnsi="Times New Roman" w:cs="Times New Roman"/>
          <w:sz w:val="24"/>
          <w:szCs w:val="24"/>
        </w:rPr>
        <w:t>y</w:t>
      </w:r>
      <w:r w:rsidRPr="0079789F">
        <w:rPr>
          <w:rFonts w:ascii="Times New Roman" w:eastAsia="Calibri" w:hAnsi="Times New Roman" w:cs="Times New Roman"/>
          <w:sz w:val="24"/>
          <w:szCs w:val="24"/>
        </w:rPr>
        <w:t>, w tym w szczególności zasady zarządzania danymi wykorzystywanymi w ramach prowadzonej działalności, obejmujące w szczególności zarządzanie architekturą oraz jakością danych, uwzględniających okresowe do</w:t>
      </w:r>
      <w:r w:rsidR="00195A59">
        <w:rPr>
          <w:rFonts w:ascii="Times New Roman" w:eastAsia="Calibri" w:hAnsi="Times New Roman" w:cs="Times New Roman"/>
          <w:sz w:val="24"/>
          <w:szCs w:val="24"/>
        </w:rPr>
        <w:t xml:space="preserve">konywanie oceny jakości danych, </w:t>
      </w:r>
      <w:r w:rsidRPr="0079789F">
        <w:rPr>
          <w:rFonts w:ascii="Times New Roman" w:eastAsia="Calibri" w:hAnsi="Times New Roman" w:cs="Times New Roman"/>
          <w:sz w:val="24"/>
          <w:szCs w:val="24"/>
        </w:rPr>
        <w:t>dokonywanie czyszczenia danych, identyfikację przyczyn błędów występujących w danych i bieżące monitorowanie jakości danych.</w:t>
      </w:r>
    </w:p>
    <w:p w14:paraId="630950A7" w14:textId="77777777" w:rsidR="00AC0C29" w:rsidRDefault="00AC0C29" w:rsidP="00AC0C29">
      <w:pPr>
        <w:spacing w:after="0" w:line="276" w:lineRule="auto"/>
        <w:jc w:val="both"/>
        <w:rPr>
          <w:rFonts w:ascii="Times New Roman" w:eastAsia="Calibri" w:hAnsi="Times New Roman" w:cs="Times New Roman"/>
          <w:sz w:val="24"/>
          <w:szCs w:val="24"/>
        </w:rPr>
      </w:pPr>
    </w:p>
    <w:p w14:paraId="77681080" w14:textId="77777777" w:rsidR="00AC0C29" w:rsidRPr="0079789F" w:rsidRDefault="00064F2B" w:rsidP="00AC0C29">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AC0C29" w:rsidRPr="0079789F">
        <w:rPr>
          <w:rFonts w:ascii="Times New Roman" w:eastAsia="Calibri" w:hAnsi="Times New Roman" w:cs="Times New Roman"/>
          <w:b/>
          <w:sz w:val="24"/>
          <w:szCs w:val="24"/>
        </w:rPr>
        <w:t xml:space="preserve">.  </w:t>
      </w:r>
      <w:r w:rsidR="000B280D">
        <w:rPr>
          <w:rFonts w:ascii="Times New Roman" w:eastAsia="Calibri" w:hAnsi="Times New Roman" w:cs="Times New Roman"/>
          <w:b/>
          <w:sz w:val="24"/>
          <w:szCs w:val="24"/>
        </w:rPr>
        <w:t>Zasada o</w:t>
      </w:r>
      <w:r w:rsidR="00AC0C29" w:rsidRPr="0079789F">
        <w:rPr>
          <w:rFonts w:ascii="Times New Roman" w:eastAsia="Calibri" w:hAnsi="Times New Roman" w:cs="Times New Roman"/>
          <w:b/>
          <w:sz w:val="24"/>
          <w:szCs w:val="24"/>
        </w:rPr>
        <w:t>graniczeni</w:t>
      </w:r>
      <w:r w:rsidR="000B280D">
        <w:rPr>
          <w:rFonts w:ascii="Times New Roman" w:eastAsia="Calibri" w:hAnsi="Times New Roman" w:cs="Times New Roman"/>
          <w:b/>
          <w:sz w:val="24"/>
          <w:szCs w:val="24"/>
        </w:rPr>
        <w:t>a</w:t>
      </w:r>
      <w:r w:rsidR="00AC0C29" w:rsidRPr="0079789F">
        <w:rPr>
          <w:rFonts w:ascii="Times New Roman" w:eastAsia="Calibri" w:hAnsi="Times New Roman" w:cs="Times New Roman"/>
          <w:b/>
          <w:sz w:val="24"/>
          <w:szCs w:val="24"/>
        </w:rPr>
        <w:t xml:space="preserve"> </w:t>
      </w:r>
      <w:r w:rsidR="000B280D">
        <w:rPr>
          <w:rFonts w:ascii="Times New Roman" w:eastAsia="Calibri" w:hAnsi="Times New Roman" w:cs="Times New Roman"/>
          <w:b/>
          <w:sz w:val="24"/>
          <w:szCs w:val="24"/>
        </w:rPr>
        <w:t xml:space="preserve">przechowywania </w:t>
      </w:r>
      <w:r w:rsidR="00AC0C29" w:rsidRPr="0079789F">
        <w:rPr>
          <w:rFonts w:ascii="Times New Roman" w:eastAsia="Calibri" w:hAnsi="Times New Roman" w:cs="Times New Roman"/>
          <w:b/>
          <w:sz w:val="24"/>
          <w:szCs w:val="24"/>
        </w:rPr>
        <w:t xml:space="preserve"> </w:t>
      </w:r>
    </w:p>
    <w:p w14:paraId="6E4DE5AC" w14:textId="77777777" w:rsidR="00AC0C29" w:rsidRPr="0079789F" w:rsidRDefault="00AC0C29" w:rsidP="00AC0C29">
      <w:pPr>
        <w:spacing w:after="0" w:line="276" w:lineRule="auto"/>
        <w:jc w:val="both"/>
        <w:rPr>
          <w:rFonts w:ascii="Times New Roman" w:eastAsia="Calibri" w:hAnsi="Times New Roman" w:cs="Times New Roman"/>
          <w:b/>
          <w:sz w:val="24"/>
          <w:szCs w:val="24"/>
        </w:rPr>
      </w:pPr>
    </w:p>
    <w:p w14:paraId="470FAF5D" w14:textId="229679D1" w:rsidR="00C57B26" w:rsidRDefault="00AC0C29" w:rsidP="00AC0C29">
      <w:pPr>
        <w:spacing w:after="0" w:line="276" w:lineRule="auto"/>
        <w:jc w:val="both"/>
        <w:rPr>
          <w:rFonts w:ascii="Times New Roman" w:eastAsia="Calibri" w:hAnsi="Times New Roman" w:cs="Times New Roman"/>
          <w:sz w:val="24"/>
          <w:szCs w:val="24"/>
        </w:rPr>
      </w:pPr>
      <w:r w:rsidRPr="0079789F">
        <w:rPr>
          <w:rFonts w:ascii="Times New Roman" w:eastAsia="Calibri" w:hAnsi="Times New Roman" w:cs="Times New Roman"/>
          <w:sz w:val="24"/>
          <w:szCs w:val="24"/>
        </w:rPr>
        <w:t xml:space="preserve">Banki </w:t>
      </w:r>
      <w:r w:rsidR="00F11D9C">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zapewniają realizację zasady, o któ</w:t>
      </w:r>
      <w:r w:rsidR="008913FA">
        <w:rPr>
          <w:rFonts w:ascii="Times New Roman" w:eastAsia="Calibri" w:hAnsi="Times New Roman" w:cs="Times New Roman"/>
          <w:sz w:val="24"/>
          <w:szCs w:val="24"/>
        </w:rPr>
        <w:t>rej mowa w art. 5 ust. 1 lit</w:t>
      </w:r>
      <w:r w:rsidR="009F3C23">
        <w:rPr>
          <w:rFonts w:ascii="Times New Roman" w:eastAsia="Calibri" w:hAnsi="Times New Roman" w:cs="Times New Roman"/>
          <w:sz w:val="24"/>
          <w:szCs w:val="24"/>
        </w:rPr>
        <w:t xml:space="preserve">. e) </w:t>
      </w:r>
      <w:r w:rsidRPr="0079789F">
        <w:rPr>
          <w:rFonts w:ascii="Times New Roman" w:eastAsia="Calibri" w:hAnsi="Times New Roman" w:cs="Times New Roman"/>
          <w:sz w:val="24"/>
          <w:szCs w:val="24"/>
        </w:rPr>
        <w:t xml:space="preserve">Rozporządzenia, zgodnie z którą dane powinny być przechowywane w formie umożliwiającej identyfikację osoby, której dane dotyczą, przez okres nie dłuższy, niż jest to niezbędne do celów, w których dane te są przetwarzane. W tym celu banki </w:t>
      </w:r>
      <w:r w:rsidR="00F11D9C">
        <w:rPr>
          <w:rFonts w:ascii="Times New Roman" w:eastAsia="Calibri" w:hAnsi="Times New Roman" w:cs="Times New Roman"/>
          <w:sz w:val="24"/>
          <w:szCs w:val="24"/>
        </w:rPr>
        <w:t xml:space="preserve">oraz rejestry </w:t>
      </w:r>
      <w:r w:rsidR="00F11D9C">
        <w:rPr>
          <w:rFonts w:ascii="Times New Roman" w:eastAsia="Calibri" w:hAnsi="Times New Roman" w:cs="Times New Roman"/>
          <w:sz w:val="24"/>
          <w:szCs w:val="24"/>
        </w:rPr>
        <w:lastRenderedPageBreak/>
        <w:t xml:space="preserve">kredytowe </w:t>
      </w:r>
      <w:r w:rsidR="000B280D">
        <w:rPr>
          <w:rFonts w:ascii="Times New Roman" w:eastAsia="Calibri" w:hAnsi="Times New Roman" w:cs="Times New Roman"/>
          <w:sz w:val="24"/>
          <w:szCs w:val="24"/>
        </w:rPr>
        <w:t xml:space="preserve">w ramach swoich </w:t>
      </w:r>
      <w:r w:rsidRPr="0079789F">
        <w:rPr>
          <w:rFonts w:ascii="Times New Roman" w:eastAsia="Calibri" w:hAnsi="Times New Roman" w:cs="Times New Roman"/>
          <w:sz w:val="24"/>
          <w:szCs w:val="24"/>
        </w:rPr>
        <w:t>wewnętrzn</w:t>
      </w:r>
      <w:r w:rsidR="000B280D">
        <w:rPr>
          <w:rFonts w:ascii="Times New Roman" w:eastAsia="Calibri" w:hAnsi="Times New Roman" w:cs="Times New Roman"/>
          <w:sz w:val="24"/>
          <w:szCs w:val="24"/>
        </w:rPr>
        <w:t>ych</w:t>
      </w:r>
      <w:r w:rsidRPr="0079789F">
        <w:rPr>
          <w:rFonts w:ascii="Times New Roman" w:eastAsia="Calibri" w:hAnsi="Times New Roman" w:cs="Times New Roman"/>
          <w:sz w:val="24"/>
          <w:szCs w:val="24"/>
        </w:rPr>
        <w:t xml:space="preserve"> proces</w:t>
      </w:r>
      <w:r w:rsidR="000D55B3">
        <w:rPr>
          <w:rFonts w:ascii="Times New Roman" w:eastAsia="Calibri" w:hAnsi="Times New Roman" w:cs="Times New Roman"/>
          <w:sz w:val="24"/>
          <w:szCs w:val="24"/>
        </w:rPr>
        <w:t xml:space="preserve">ów </w:t>
      </w:r>
      <w:r w:rsidRPr="0079789F">
        <w:rPr>
          <w:rFonts w:ascii="Times New Roman" w:eastAsia="Calibri" w:hAnsi="Times New Roman" w:cs="Times New Roman"/>
          <w:sz w:val="24"/>
          <w:szCs w:val="24"/>
        </w:rPr>
        <w:t>zapewniają</w:t>
      </w:r>
      <w:r w:rsidR="000D55B3">
        <w:rPr>
          <w:rFonts w:ascii="Times New Roman" w:eastAsia="Calibri" w:hAnsi="Times New Roman" w:cs="Times New Roman"/>
          <w:sz w:val="24"/>
          <w:szCs w:val="24"/>
        </w:rPr>
        <w:t xml:space="preserve"> </w:t>
      </w:r>
      <w:r w:rsidRPr="0079789F">
        <w:rPr>
          <w:rFonts w:ascii="Times New Roman" w:eastAsia="Calibri" w:hAnsi="Times New Roman" w:cs="Times New Roman"/>
          <w:sz w:val="24"/>
          <w:szCs w:val="24"/>
        </w:rPr>
        <w:t>realizację t</w:t>
      </w:r>
      <w:r w:rsidR="000D55B3">
        <w:rPr>
          <w:rFonts w:ascii="Times New Roman" w:eastAsia="Calibri" w:hAnsi="Times New Roman" w:cs="Times New Roman"/>
          <w:sz w:val="24"/>
          <w:szCs w:val="24"/>
        </w:rPr>
        <w:t xml:space="preserve">ej </w:t>
      </w:r>
      <w:r w:rsidRPr="0079789F">
        <w:rPr>
          <w:rFonts w:ascii="Times New Roman" w:eastAsia="Calibri" w:hAnsi="Times New Roman" w:cs="Times New Roman"/>
          <w:sz w:val="24"/>
          <w:szCs w:val="24"/>
        </w:rPr>
        <w:t xml:space="preserve"> zasad</w:t>
      </w:r>
      <w:r w:rsidR="000D55B3">
        <w:rPr>
          <w:rFonts w:ascii="Times New Roman" w:eastAsia="Calibri" w:hAnsi="Times New Roman" w:cs="Times New Roman"/>
          <w:sz w:val="24"/>
          <w:szCs w:val="24"/>
        </w:rPr>
        <w:t>y</w:t>
      </w:r>
      <w:r w:rsidRPr="0079789F">
        <w:rPr>
          <w:rFonts w:ascii="Times New Roman" w:eastAsia="Calibri" w:hAnsi="Times New Roman" w:cs="Times New Roman"/>
          <w:sz w:val="24"/>
          <w:szCs w:val="24"/>
        </w:rPr>
        <w:t xml:space="preserve"> oraz zapewniają, aby efektywność i poprawność działania mechanizmów kontrolnych w tym zakresie </w:t>
      </w:r>
      <w:r w:rsidR="000D55B3">
        <w:rPr>
          <w:rFonts w:ascii="Times New Roman" w:eastAsia="Calibri" w:hAnsi="Times New Roman" w:cs="Times New Roman"/>
          <w:sz w:val="24"/>
          <w:szCs w:val="24"/>
        </w:rPr>
        <w:t xml:space="preserve">w szczególności </w:t>
      </w:r>
      <w:r>
        <w:rPr>
          <w:rFonts w:ascii="Times New Roman" w:eastAsia="Calibri" w:hAnsi="Times New Roman" w:cs="Times New Roman"/>
          <w:sz w:val="24"/>
          <w:szCs w:val="24"/>
        </w:rPr>
        <w:t>uwzględniała role i zadania</w:t>
      </w:r>
      <w:r w:rsidRPr="0079789F">
        <w:rPr>
          <w:rFonts w:ascii="Times New Roman" w:eastAsia="Calibri" w:hAnsi="Times New Roman" w:cs="Times New Roman"/>
          <w:sz w:val="24"/>
          <w:szCs w:val="24"/>
        </w:rPr>
        <w:t xml:space="preserve"> inspektora ochrony danych.  </w:t>
      </w:r>
    </w:p>
    <w:p w14:paraId="5CB24962" w14:textId="77777777" w:rsidR="00C57B26" w:rsidRDefault="00C57B26" w:rsidP="00AC0C29">
      <w:pPr>
        <w:spacing w:after="0" w:line="276" w:lineRule="auto"/>
        <w:jc w:val="both"/>
        <w:rPr>
          <w:rFonts w:ascii="Times New Roman" w:eastAsia="Calibri" w:hAnsi="Times New Roman" w:cs="Times New Roman"/>
          <w:sz w:val="24"/>
          <w:szCs w:val="24"/>
        </w:rPr>
      </w:pPr>
    </w:p>
    <w:p w14:paraId="6BB5687F" w14:textId="3FC7526F" w:rsidR="00C03B02" w:rsidRDefault="00064F2B" w:rsidP="00AC0C2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6. </w:t>
      </w:r>
      <w:r w:rsidR="00FD33C1">
        <w:rPr>
          <w:rFonts w:ascii="Times New Roman" w:eastAsia="Calibri" w:hAnsi="Times New Roman" w:cs="Times New Roman"/>
          <w:b/>
          <w:sz w:val="24"/>
          <w:szCs w:val="24"/>
        </w:rPr>
        <w:t>Zasada i</w:t>
      </w:r>
      <w:r>
        <w:rPr>
          <w:rFonts w:ascii="Times New Roman" w:eastAsia="Calibri" w:hAnsi="Times New Roman" w:cs="Times New Roman"/>
          <w:b/>
          <w:sz w:val="24"/>
          <w:szCs w:val="24"/>
        </w:rPr>
        <w:t>ntegralno</w:t>
      </w:r>
      <w:r w:rsidR="00FD33C1">
        <w:rPr>
          <w:rFonts w:ascii="Times New Roman" w:eastAsia="Calibri" w:hAnsi="Times New Roman" w:cs="Times New Roman"/>
          <w:b/>
          <w:sz w:val="24"/>
          <w:szCs w:val="24"/>
        </w:rPr>
        <w:t>ści</w:t>
      </w:r>
      <w:r>
        <w:rPr>
          <w:rFonts w:ascii="Times New Roman" w:eastAsia="Calibri" w:hAnsi="Times New Roman" w:cs="Times New Roman"/>
          <w:b/>
          <w:sz w:val="24"/>
          <w:szCs w:val="24"/>
        </w:rPr>
        <w:t xml:space="preserve"> i poufnoś</w:t>
      </w:r>
      <w:r w:rsidR="00FD33C1">
        <w:rPr>
          <w:rFonts w:ascii="Times New Roman" w:eastAsia="Calibri" w:hAnsi="Times New Roman" w:cs="Times New Roman"/>
          <w:b/>
          <w:sz w:val="24"/>
          <w:szCs w:val="24"/>
        </w:rPr>
        <w:t>ci</w:t>
      </w:r>
      <w:r>
        <w:rPr>
          <w:rFonts w:ascii="Times New Roman" w:eastAsia="Calibri" w:hAnsi="Times New Roman" w:cs="Times New Roman"/>
          <w:b/>
          <w:sz w:val="24"/>
          <w:szCs w:val="24"/>
        </w:rPr>
        <w:t xml:space="preserve"> </w:t>
      </w:r>
    </w:p>
    <w:p w14:paraId="03D408DC" w14:textId="77777777" w:rsidR="00C57B26" w:rsidRPr="00C57B26" w:rsidRDefault="00C57B26" w:rsidP="00AC0C29">
      <w:pPr>
        <w:spacing w:after="0" w:line="276" w:lineRule="auto"/>
        <w:jc w:val="both"/>
        <w:rPr>
          <w:rFonts w:ascii="Times New Roman" w:eastAsia="Calibri" w:hAnsi="Times New Roman" w:cs="Times New Roman"/>
          <w:sz w:val="24"/>
          <w:szCs w:val="24"/>
        </w:rPr>
      </w:pPr>
    </w:p>
    <w:p w14:paraId="2976CE8B" w14:textId="5EEF9197" w:rsidR="00C03B02" w:rsidRDefault="00C03B02" w:rsidP="00C03B02">
      <w:pPr>
        <w:spacing w:after="0" w:line="276" w:lineRule="auto"/>
        <w:jc w:val="both"/>
        <w:rPr>
          <w:rFonts w:ascii="Times New Roman" w:eastAsia="Calibri" w:hAnsi="Times New Roman" w:cs="Times New Roman"/>
          <w:sz w:val="24"/>
          <w:szCs w:val="24"/>
        </w:rPr>
      </w:pPr>
      <w:r w:rsidRPr="0079789F">
        <w:rPr>
          <w:rFonts w:ascii="Times New Roman" w:eastAsia="Calibri" w:hAnsi="Times New Roman" w:cs="Times New Roman"/>
          <w:sz w:val="24"/>
          <w:szCs w:val="24"/>
        </w:rPr>
        <w:t xml:space="preserve">Banki </w:t>
      </w:r>
      <w:r>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 xml:space="preserve">zapewniają </w:t>
      </w:r>
      <w:r w:rsidRPr="00E97048">
        <w:rPr>
          <w:rFonts w:ascii="Times New Roman" w:eastAsia="Calibri" w:hAnsi="Times New Roman" w:cs="Times New Roman"/>
          <w:sz w:val="24"/>
          <w:szCs w:val="24"/>
        </w:rPr>
        <w:t xml:space="preserve">integralność i poufność </w:t>
      </w:r>
      <w:r>
        <w:rPr>
          <w:rFonts w:ascii="Times New Roman" w:eastAsia="Calibri" w:hAnsi="Times New Roman" w:cs="Times New Roman"/>
          <w:sz w:val="24"/>
          <w:szCs w:val="24"/>
        </w:rPr>
        <w:t>danych określoną</w:t>
      </w:r>
      <w:r w:rsidRPr="00E97048">
        <w:rPr>
          <w:rFonts w:ascii="Times New Roman" w:eastAsia="Calibri" w:hAnsi="Times New Roman" w:cs="Times New Roman"/>
          <w:sz w:val="24"/>
          <w:szCs w:val="24"/>
        </w:rPr>
        <w:t xml:space="preserve"> w art. 5 ust. 1 lit. f</w:t>
      </w:r>
      <w:r w:rsidR="008913FA">
        <w:rPr>
          <w:rFonts w:ascii="Times New Roman" w:eastAsia="Calibri" w:hAnsi="Times New Roman" w:cs="Times New Roman"/>
          <w:sz w:val="24"/>
          <w:szCs w:val="24"/>
        </w:rPr>
        <w:t>)</w:t>
      </w:r>
      <w:r w:rsidRPr="00E97048">
        <w:rPr>
          <w:rFonts w:ascii="Times New Roman" w:eastAsia="Calibri" w:hAnsi="Times New Roman" w:cs="Times New Roman"/>
          <w:sz w:val="24"/>
          <w:szCs w:val="24"/>
        </w:rPr>
        <w:t xml:space="preserve"> Rozporządzenia </w:t>
      </w:r>
      <w:r>
        <w:rPr>
          <w:rFonts w:ascii="Times New Roman" w:eastAsia="Calibri" w:hAnsi="Times New Roman" w:cs="Times New Roman"/>
          <w:sz w:val="24"/>
          <w:szCs w:val="24"/>
        </w:rPr>
        <w:t xml:space="preserve">poprzez </w:t>
      </w:r>
      <w:r w:rsidRPr="0079789F">
        <w:rPr>
          <w:rFonts w:ascii="Times New Roman" w:eastAsia="Calibri" w:hAnsi="Times New Roman" w:cs="Times New Roman"/>
          <w:sz w:val="24"/>
          <w:szCs w:val="24"/>
        </w:rPr>
        <w:t xml:space="preserve">odpowiednie </w:t>
      </w:r>
      <w:r>
        <w:rPr>
          <w:rFonts w:ascii="Times New Roman" w:eastAsia="Calibri" w:hAnsi="Times New Roman" w:cs="Times New Roman"/>
          <w:sz w:val="24"/>
          <w:szCs w:val="24"/>
        </w:rPr>
        <w:t xml:space="preserve">zapewnienie </w:t>
      </w:r>
      <w:r w:rsidRPr="0079789F">
        <w:rPr>
          <w:rFonts w:ascii="Times New Roman" w:eastAsia="Calibri" w:hAnsi="Times New Roman" w:cs="Times New Roman"/>
          <w:sz w:val="24"/>
          <w:szCs w:val="24"/>
        </w:rPr>
        <w:t>bezpieczeństw</w:t>
      </w:r>
      <w:r>
        <w:rPr>
          <w:rFonts w:ascii="Times New Roman" w:eastAsia="Calibri" w:hAnsi="Times New Roman" w:cs="Times New Roman"/>
          <w:sz w:val="24"/>
          <w:szCs w:val="24"/>
        </w:rPr>
        <w:t xml:space="preserve">a </w:t>
      </w:r>
      <w:r w:rsidRPr="0079789F">
        <w:rPr>
          <w:rFonts w:ascii="Times New Roman" w:eastAsia="Calibri" w:hAnsi="Times New Roman" w:cs="Times New Roman"/>
          <w:sz w:val="24"/>
          <w:szCs w:val="24"/>
        </w:rPr>
        <w:t xml:space="preserve"> danych osobowych, w tym </w:t>
      </w:r>
      <w:r>
        <w:rPr>
          <w:rFonts w:ascii="Times New Roman" w:eastAsia="Calibri" w:hAnsi="Times New Roman" w:cs="Times New Roman"/>
          <w:sz w:val="24"/>
          <w:szCs w:val="24"/>
        </w:rPr>
        <w:t xml:space="preserve">zapewnienie </w:t>
      </w:r>
      <w:r w:rsidRPr="0079789F">
        <w:rPr>
          <w:rFonts w:ascii="Times New Roman" w:eastAsia="Calibri" w:hAnsi="Times New Roman" w:cs="Times New Roman"/>
          <w:sz w:val="24"/>
          <w:szCs w:val="24"/>
        </w:rPr>
        <w:t>ochron</w:t>
      </w:r>
      <w:r>
        <w:rPr>
          <w:rFonts w:ascii="Times New Roman" w:eastAsia="Calibri" w:hAnsi="Times New Roman" w:cs="Times New Roman"/>
          <w:sz w:val="24"/>
          <w:szCs w:val="24"/>
        </w:rPr>
        <w:t xml:space="preserve">y </w:t>
      </w:r>
      <w:r w:rsidRPr="0079789F">
        <w:rPr>
          <w:rFonts w:ascii="Times New Roman" w:eastAsia="Calibri" w:hAnsi="Times New Roman" w:cs="Times New Roman"/>
          <w:sz w:val="24"/>
          <w:szCs w:val="24"/>
        </w:rPr>
        <w:t>przed niedozwolonym lub niezgodnym z prawem przetwarzaniem oraz  przypadkową utratą, zniszczeniem lub uszkodzeniem za pomocą odpowiednich środków technicznych i organizacyjnych</w:t>
      </w:r>
      <w:r>
        <w:rPr>
          <w:rFonts w:ascii="Times New Roman" w:eastAsia="Calibri" w:hAnsi="Times New Roman" w:cs="Times New Roman"/>
          <w:sz w:val="24"/>
          <w:szCs w:val="24"/>
        </w:rPr>
        <w:t>. Banki stosują w tym zakresie</w:t>
      </w:r>
      <w:r w:rsidRPr="007978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zasady </w:t>
      </w:r>
      <w:r w:rsidR="008574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wynikające z </w:t>
      </w:r>
      <w:r w:rsidRPr="0079789F">
        <w:rPr>
          <w:rFonts w:ascii="Times New Roman" w:eastAsia="Calibri" w:hAnsi="Times New Roman" w:cs="Times New Roman"/>
          <w:sz w:val="24"/>
          <w:szCs w:val="24"/>
        </w:rPr>
        <w:t>rekomendacj</w:t>
      </w:r>
      <w:r>
        <w:rPr>
          <w:rFonts w:ascii="Times New Roman" w:eastAsia="Calibri" w:hAnsi="Times New Roman" w:cs="Times New Roman"/>
          <w:sz w:val="24"/>
          <w:szCs w:val="24"/>
        </w:rPr>
        <w:t xml:space="preserve">i </w:t>
      </w:r>
      <w:r w:rsidRPr="0079789F">
        <w:rPr>
          <w:rFonts w:ascii="Times New Roman" w:eastAsia="Calibri" w:hAnsi="Times New Roman" w:cs="Times New Roman"/>
          <w:sz w:val="24"/>
          <w:szCs w:val="24"/>
        </w:rPr>
        <w:t xml:space="preserve"> Komisji Nadzoru Finansowego</w:t>
      </w:r>
      <w:r w:rsidR="008913FA">
        <w:rPr>
          <w:rFonts w:ascii="Times New Roman" w:eastAsia="Calibri" w:hAnsi="Times New Roman" w:cs="Times New Roman"/>
          <w:sz w:val="24"/>
          <w:szCs w:val="24"/>
        </w:rPr>
        <w:t xml:space="preserve">, w tym </w:t>
      </w:r>
      <w:r>
        <w:rPr>
          <w:rFonts w:ascii="Times New Roman" w:eastAsia="Calibri" w:hAnsi="Times New Roman" w:cs="Times New Roman"/>
          <w:sz w:val="24"/>
          <w:szCs w:val="24"/>
        </w:rPr>
        <w:t xml:space="preserve">w szczególności </w:t>
      </w:r>
      <w:r w:rsidR="00C4544D" w:rsidRPr="00C4544D">
        <w:rPr>
          <w:rFonts w:ascii="Times New Roman" w:eastAsia="Calibri" w:hAnsi="Times New Roman" w:cs="Times New Roman"/>
          <w:sz w:val="24"/>
          <w:szCs w:val="24"/>
        </w:rPr>
        <w:t>R</w:t>
      </w:r>
      <w:r w:rsidRPr="00C4544D">
        <w:rPr>
          <w:rFonts w:ascii="Times New Roman" w:eastAsia="Calibri" w:hAnsi="Times New Roman" w:cs="Times New Roman"/>
          <w:sz w:val="24"/>
          <w:szCs w:val="24"/>
        </w:rPr>
        <w:t xml:space="preserve">ekomendacji </w:t>
      </w:r>
      <w:r w:rsidR="00C4544D" w:rsidRPr="00C4544D">
        <w:rPr>
          <w:rFonts w:ascii="Times New Roman" w:eastAsia="Calibri" w:hAnsi="Times New Roman" w:cs="Times New Roman"/>
          <w:sz w:val="24"/>
          <w:szCs w:val="24"/>
        </w:rPr>
        <w:t xml:space="preserve">D Komisji Nadzoru Finansowego </w:t>
      </w:r>
      <w:r w:rsidRPr="00C4544D">
        <w:rPr>
          <w:rFonts w:ascii="Times New Roman" w:eastAsia="Calibri" w:hAnsi="Times New Roman" w:cs="Times New Roman"/>
          <w:sz w:val="24"/>
          <w:szCs w:val="24"/>
        </w:rPr>
        <w:t>dotycząc</w:t>
      </w:r>
      <w:r w:rsidR="0085748D" w:rsidRPr="00C4544D">
        <w:rPr>
          <w:rFonts w:ascii="Times New Roman" w:eastAsia="Calibri" w:hAnsi="Times New Roman" w:cs="Times New Roman"/>
          <w:sz w:val="24"/>
          <w:szCs w:val="24"/>
        </w:rPr>
        <w:t>ej</w:t>
      </w:r>
      <w:r w:rsidRPr="00C4544D">
        <w:rPr>
          <w:rFonts w:ascii="Times New Roman" w:eastAsia="Calibri" w:hAnsi="Times New Roman" w:cs="Times New Roman"/>
          <w:sz w:val="24"/>
          <w:szCs w:val="24"/>
        </w:rPr>
        <w:t xml:space="preserve"> zarządzania obszarami technologii informacyjnej i bezpieczeństwa </w:t>
      </w:r>
      <w:r w:rsidR="0085748D" w:rsidRPr="00C4544D">
        <w:rPr>
          <w:rFonts w:ascii="Times New Roman" w:eastAsia="Calibri" w:hAnsi="Times New Roman" w:cs="Times New Roman"/>
          <w:sz w:val="24"/>
          <w:szCs w:val="24"/>
        </w:rPr>
        <w:t>środowiska teleinformatycznego</w:t>
      </w:r>
      <w:r w:rsidR="00C4544D" w:rsidRPr="00C4544D">
        <w:rPr>
          <w:rFonts w:ascii="Times New Roman" w:eastAsia="Calibri" w:hAnsi="Times New Roman" w:cs="Times New Roman"/>
          <w:sz w:val="24"/>
          <w:szCs w:val="24"/>
        </w:rPr>
        <w:t xml:space="preserve"> w bankach</w:t>
      </w:r>
      <w:r w:rsidRPr="00C4544D">
        <w:rPr>
          <w:rFonts w:ascii="Times New Roman" w:eastAsia="Calibri" w:hAnsi="Times New Roman" w:cs="Times New Roman"/>
          <w:sz w:val="24"/>
          <w:szCs w:val="24"/>
        </w:rPr>
        <w:t>.</w:t>
      </w:r>
    </w:p>
    <w:p w14:paraId="0ABF8613" w14:textId="77777777" w:rsidR="0085748D" w:rsidRDefault="0085748D" w:rsidP="00AC0C29">
      <w:pPr>
        <w:spacing w:after="0" w:line="276" w:lineRule="auto"/>
        <w:jc w:val="both"/>
        <w:rPr>
          <w:rFonts w:ascii="Times New Roman" w:eastAsia="Calibri" w:hAnsi="Times New Roman" w:cs="Times New Roman"/>
          <w:b/>
          <w:sz w:val="24"/>
          <w:szCs w:val="24"/>
        </w:rPr>
      </w:pPr>
    </w:p>
    <w:p w14:paraId="70874B29" w14:textId="77777777" w:rsidR="00AC0C29" w:rsidRDefault="00AC0C29" w:rsidP="00AC0C29">
      <w:pPr>
        <w:spacing w:after="0" w:line="276" w:lineRule="auto"/>
        <w:jc w:val="both"/>
        <w:rPr>
          <w:rFonts w:ascii="Times New Roman" w:eastAsia="Calibri" w:hAnsi="Times New Roman" w:cs="Times New Roman"/>
          <w:b/>
          <w:sz w:val="24"/>
          <w:szCs w:val="24"/>
        </w:rPr>
      </w:pPr>
      <w:r w:rsidRPr="0079789F">
        <w:rPr>
          <w:rFonts w:ascii="Times New Roman" w:eastAsia="Calibri" w:hAnsi="Times New Roman" w:cs="Times New Roman"/>
          <w:b/>
          <w:sz w:val="24"/>
          <w:szCs w:val="24"/>
        </w:rPr>
        <w:t xml:space="preserve">7.  </w:t>
      </w:r>
      <w:r w:rsidR="000D55B3">
        <w:rPr>
          <w:rFonts w:ascii="Times New Roman" w:eastAsia="Calibri" w:hAnsi="Times New Roman" w:cs="Times New Roman"/>
          <w:b/>
          <w:sz w:val="24"/>
          <w:szCs w:val="24"/>
        </w:rPr>
        <w:t>Zasada r</w:t>
      </w:r>
      <w:r w:rsidRPr="0079789F">
        <w:rPr>
          <w:rFonts w:ascii="Times New Roman" w:eastAsia="Calibri" w:hAnsi="Times New Roman" w:cs="Times New Roman"/>
          <w:b/>
          <w:sz w:val="24"/>
          <w:szCs w:val="24"/>
        </w:rPr>
        <w:t>ozliczalnoś</w:t>
      </w:r>
      <w:r w:rsidR="000D55B3">
        <w:rPr>
          <w:rFonts w:ascii="Times New Roman" w:eastAsia="Calibri" w:hAnsi="Times New Roman" w:cs="Times New Roman"/>
          <w:b/>
          <w:sz w:val="24"/>
          <w:szCs w:val="24"/>
        </w:rPr>
        <w:t xml:space="preserve">ci </w:t>
      </w:r>
    </w:p>
    <w:p w14:paraId="115B4FF2" w14:textId="77777777" w:rsidR="00F11D9C" w:rsidRPr="0079789F" w:rsidRDefault="00F11D9C" w:rsidP="00AC0C29">
      <w:pPr>
        <w:spacing w:after="0" w:line="276" w:lineRule="auto"/>
        <w:jc w:val="both"/>
        <w:rPr>
          <w:rFonts w:ascii="Times New Roman" w:eastAsia="Calibri" w:hAnsi="Times New Roman" w:cs="Times New Roman"/>
          <w:b/>
          <w:sz w:val="24"/>
          <w:szCs w:val="24"/>
        </w:rPr>
      </w:pPr>
    </w:p>
    <w:p w14:paraId="7716A7B0" w14:textId="77777777" w:rsidR="00AC0C29" w:rsidRPr="0079789F" w:rsidRDefault="00AC0C29" w:rsidP="00AC0C29">
      <w:pPr>
        <w:spacing w:after="0" w:line="276" w:lineRule="auto"/>
        <w:jc w:val="both"/>
        <w:rPr>
          <w:rFonts w:ascii="Times New Roman" w:eastAsia="Calibri" w:hAnsi="Times New Roman" w:cs="Times New Roman"/>
          <w:sz w:val="24"/>
          <w:szCs w:val="24"/>
        </w:rPr>
      </w:pPr>
      <w:r w:rsidRPr="0079789F">
        <w:rPr>
          <w:rFonts w:ascii="Times New Roman" w:eastAsia="Calibri" w:hAnsi="Times New Roman" w:cs="Times New Roman"/>
          <w:sz w:val="24"/>
          <w:szCs w:val="24"/>
        </w:rPr>
        <w:t xml:space="preserve">Banki </w:t>
      </w:r>
      <w:r w:rsidR="00F11D9C">
        <w:rPr>
          <w:rFonts w:ascii="Times New Roman" w:eastAsia="Calibri" w:hAnsi="Times New Roman" w:cs="Times New Roman"/>
          <w:sz w:val="24"/>
          <w:szCs w:val="24"/>
        </w:rPr>
        <w:t xml:space="preserve">oraz rejestry kredytowe </w:t>
      </w:r>
      <w:r w:rsidRPr="0079789F">
        <w:rPr>
          <w:rFonts w:ascii="Times New Roman" w:eastAsia="Calibri" w:hAnsi="Times New Roman" w:cs="Times New Roman"/>
          <w:sz w:val="24"/>
          <w:szCs w:val="24"/>
        </w:rPr>
        <w:t xml:space="preserve">zapewniają realizację zasady rozliczalności, o której mowa w art. 5 ust. 2 Rozporządzenia, poprzez wdrożenie odpowiednich procedur i zasad, pozwalających bankom </w:t>
      </w:r>
      <w:r w:rsidR="00F11D9C">
        <w:rPr>
          <w:rFonts w:ascii="Times New Roman" w:eastAsia="Calibri" w:hAnsi="Times New Roman" w:cs="Times New Roman"/>
          <w:sz w:val="24"/>
          <w:szCs w:val="24"/>
        </w:rPr>
        <w:t xml:space="preserve">oraz rejestrom kredytowym </w:t>
      </w:r>
      <w:r w:rsidRPr="0079789F">
        <w:rPr>
          <w:rFonts w:ascii="Times New Roman" w:eastAsia="Calibri" w:hAnsi="Times New Roman" w:cs="Times New Roman"/>
          <w:sz w:val="24"/>
          <w:szCs w:val="24"/>
        </w:rPr>
        <w:t>na wykazanie przestrzegania przepisów Rozporządzenia, ze szczególnym uwzględnieniem udziału w tych działaniach inspektora ochrony dan</w:t>
      </w:r>
      <w:r>
        <w:rPr>
          <w:rFonts w:ascii="Times New Roman" w:eastAsia="Calibri" w:hAnsi="Times New Roman" w:cs="Times New Roman"/>
          <w:sz w:val="24"/>
          <w:szCs w:val="24"/>
        </w:rPr>
        <w:t>ych.</w:t>
      </w:r>
    </w:p>
    <w:p w14:paraId="3B2C14A8" w14:textId="77777777" w:rsidR="00342E8A" w:rsidRPr="00892821" w:rsidRDefault="00342E8A" w:rsidP="00892821">
      <w:pPr>
        <w:jc w:val="both"/>
        <w:rPr>
          <w:rFonts w:cs="Times New Roman"/>
          <w:sz w:val="24"/>
        </w:rPr>
      </w:pPr>
    </w:p>
    <w:p w14:paraId="2521457A" w14:textId="5A7C021F" w:rsidR="0031457F" w:rsidRPr="00AB7BEA" w:rsidRDefault="004D71C4" w:rsidP="004D71C4">
      <w:pPr>
        <w:pStyle w:val="Akapitzlist"/>
        <w:numPr>
          <w:ilvl w:val="0"/>
          <w:numId w:val="34"/>
        </w:numPr>
        <w:jc w:val="both"/>
        <w:outlineLvl w:val="0"/>
        <w:rPr>
          <w:rFonts w:cs="Times New Roman"/>
          <w:sz w:val="28"/>
          <w:szCs w:val="28"/>
        </w:rPr>
      </w:pPr>
      <w:bookmarkStart w:id="8" w:name="_Toc501116032"/>
      <w:r>
        <w:rPr>
          <w:rFonts w:ascii="Times New Roman" w:hAnsi="Times New Roman" w:cs="Times New Roman"/>
          <w:sz w:val="28"/>
          <w:szCs w:val="28"/>
        </w:rPr>
        <w:t>PODSTAWY PRAWNE PRZETWARZANIA DANYCH</w:t>
      </w:r>
      <w:bookmarkEnd w:id="8"/>
    </w:p>
    <w:p w14:paraId="08732800" w14:textId="77777777" w:rsidR="00AB7BEA" w:rsidRPr="00AB7BEA" w:rsidRDefault="00AB7BEA" w:rsidP="00AB7BEA">
      <w:pPr>
        <w:pStyle w:val="Akapitzlist"/>
        <w:ind w:left="1080"/>
        <w:jc w:val="both"/>
        <w:rPr>
          <w:rFonts w:cs="Times New Roman"/>
          <w:sz w:val="28"/>
          <w:szCs w:val="28"/>
        </w:rPr>
      </w:pPr>
    </w:p>
    <w:p w14:paraId="44D230D6" w14:textId="77777777" w:rsidR="0031457F" w:rsidRPr="00F227DE" w:rsidRDefault="00E03CF7" w:rsidP="00F62867">
      <w:pPr>
        <w:spacing w:line="276" w:lineRule="auto"/>
        <w:jc w:val="both"/>
        <w:rPr>
          <w:rFonts w:ascii="Times New Roman" w:hAnsi="Times New Roman" w:cs="Times New Roman"/>
          <w:sz w:val="24"/>
          <w:lang w:eastAsia="pl-PL"/>
        </w:rPr>
      </w:pPr>
      <w:r w:rsidRPr="00F227DE">
        <w:rPr>
          <w:rFonts w:ascii="Times New Roman" w:hAnsi="Times New Roman" w:cs="Times New Roman"/>
          <w:sz w:val="24"/>
          <w:lang w:eastAsia="pl-PL"/>
        </w:rPr>
        <w:t>Bank lub rejestr kredytowy przetwarza dane osobowe</w:t>
      </w:r>
      <w:r w:rsidR="00CB3437">
        <w:rPr>
          <w:rFonts w:ascii="Times New Roman" w:hAnsi="Times New Roman" w:cs="Times New Roman"/>
          <w:sz w:val="24"/>
          <w:lang w:eastAsia="pl-PL"/>
        </w:rPr>
        <w:t>,</w:t>
      </w:r>
      <w:r w:rsidRPr="00F227DE">
        <w:rPr>
          <w:rFonts w:ascii="Times New Roman" w:hAnsi="Times New Roman" w:cs="Times New Roman"/>
          <w:sz w:val="24"/>
          <w:lang w:eastAsia="pl-PL"/>
        </w:rPr>
        <w:t xml:space="preserve"> </w:t>
      </w:r>
      <w:r w:rsidR="00257260" w:rsidRPr="00F227DE">
        <w:rPr>
          <w:rFonts w:ascii="Times New Roman" w:hAnsi="Times New Roman" w:cs="Times New Roman"/>
          <w:sz w:val="24"/>
          <w:lang w:eastAsia="pl-PL"/>
        </w:rPr>
        <w:t>jeśli</w:t>
      </w:r>
      <w:r w:rsidR="0031457F" w:rsidRPr="00F227DE">
        <w:rPr>
          <w:rFonts w:ascii="Times New Roman" w:hAnsi="Times New Roman" w:cs="Times New Roman"/>
          <w:sz w:val="24"/>
          <w:lang w:eastAsia="pl-PL"/>
        </w:rPr>
        <w:t xml:space="preserve"> spełniony jest co najmniej jeden z poniższych warunków:</w:t>
      </w:r>
    </w:p>
    <w:p w14:paraId="4EA85B5B" w14:textId="77777777" w:rsidR="0031457F" w:rsidRPr="006B323F" w:rsidRDefault="0031457F" w:rsidP="00F62867">
      <w:pPr>
        <w:spacing w:line="276" w:lineRule="auto"/>
        <w:jc w:val="both"/>
        <w:rPr>
          <w:rFonts w:ascii="Times New Roman" w:hAnsi="Times New Roman" w:cs="Times New Roman"/>
          <w:sz w:val="24"/>
          <w:lang w:eastAsia="pl-PL"/>
        </w:rPr>
      </w:pPr>
      <w:r w:rsidRPr="00F227DE">
        <w:rPr>
          <w:rFonts w:ascii="Times New Roman" w:hAnsi="Times New Roman" w:cs="Times New Roman"/>
          <w:sz w:val="24"/>
          <w:lang w:eastAsia="pl-PL"/>
        </w:rPr>
        <w:t xml:space="preserve">a) </w:t>
      </w:r>
      <w:r w:rsidRPr="006B323F">
        <w:rPr>
          <w:rFonts w:ascii="Times New Roman" w:hAnsi="Times New Roman" w:cs="Times New Roman"/>
          <w:sz w:val="24"/>
          <w:lang w:eastAsia="pl-PL"/>
        </w:rPr>
        <w:t>osoba, której dane dotyczą wyraziła</w:t>
      </w:r>
      <w:r w:rsidRPr="00F227DE">
        <w:rPr>
          <w:rFonts w:ascii="Times New Roman" w:hAnsi="Times New Roman" w:cs="Times New Roman"/>
          <w:sz w:val="24"/>
          <w:lang w:eastAsia="pl-PL"/>
        </w:rPr>
        <w:t xml:space="preserve"> zgodę na przetwarzanie swoich danych osobowych w jednym lub większej liczbie określonych </w:t>
      </w:r>
      <w:r w:rsidRPr="006B323F">
        <w:rPr>
          <w:rFonts w:ascii="Times New Roman" w:hAnsi="Times New Roman" w:cs="Times New Roman"/>
          <w:sz w:val="24"/>
          <w:lang w:eastAsia="pl-PL"/>
        </w:rPr>
        <w:t>celów;</w:t>
      </w:r>
    </w:p>
    <w:p w14:paraId="2BC59531" w14:textId="77777777" w:rsidR="0031457F" w:rsidRPr="006B323F" w:rsidRDefault="0031457F" w:rsidP="00F62867">
      <w:pPr>
        <w:spacing w:line="276" w:lineRule="auto"/>
        <w:jc w:val="both"/>
        <w:rPr>
          <w:rFonts w:ascii="Times New Roman" w:hAnsi="Times New Roman" w:cs="Times New Roman"/>
          <w:sz w:val="24"/>
          <w:lang w:eastAsia="pl-PL"/>
        </w:rPr>
      </w:pPr>
      <w:r w:rsidRPr="006B323F">
        <w:rPr>
          <w:rFonts w:ascii="Times New Roman" w:hAnsi="Times New Roman" w:cs="Times New Roman"/>
          <w:sz w:val="24"/>
          <w:lang w:eastAsia="pl-PL"/>
        </w:rPr>
        <w:t>b) przetwarzanie jest niezbędne do wykonania umowy, której stroną jest osoba, której dane dotyczą, lub do podjęcia działań na żądanie osoby, której dane dotyczą, przed zawarciem umowy;</w:t>
      </w:r>
    </w:p>
    <w:p w14:paraId="55F93830" w14:textId="77777777" w:rsidR="0031457F" w:rsidRPr="006B323F" w:rsidRDefault="0031457F" w:rsidP="00F62867">
      <w:pPr>
        <w:spacing w:line="276" w:lineRule="auto"/>
        <w:jc w:val="both"/>
        <w:rPr>
          <w:rFonts w:ascii="Times New Roman" w:hAnsi="Times New Roman" w:cs="Times New Roman"/>
          <w:sz w:val="24"/>
          <w:lang w:eastAsia="pl-PL"/>
        </w:rPr>
      </w:pPr>
      <w:r w:rsidRPr="006B323F">
        <w:rPr>
          <w:rFonts w:ascii="Times New Roman" w:hAnsi="Times New Roman" w:cs="Times New Roman"/>
          <w:sz w:val="24"/>
          <w:lang w:eastAsia="pl-PL"/>
        </w:rPr>
        <w:t xml:space="preserve">c) przetwarzanie jest niezbędne do wypełnienia obowiązku prawnego ciążącego na </w:t>
      </w:r>
      <w:r w:rsidR="00E03CF7" w:rsidRPr="006B323F">
        <w:rPr>
          <w:rFonts w:ascii="Times New Roman" w:hAnsi="Times New Roman" w:cs="Times New Roman"/>
          <w:sz w:val="24"/>
          <w:lang w:eastAsia="pl-PL"/>
        </w:rPr>
        <w:t>banku lub rejestrze kredytowym</w:t>
      </w:r>
      <w:r w:rsidRPr="006B323F">
        <w:rPr>
          <w:rFonts w:ascii="Times New Roman" w:hAnsi="Times New Roman" w:cs="Times New Roman"/>
          <w:sz w:val="24"/>
          <w:lang w:eastAsia="pl-PL"/>
        </w:rPr>
        <w:t>;</w:t>
      </w:r>
    </w:p>
    <w:p w14:paraId="54ED7CE7" w14:textId="77777777" w:rsidR="0031457F" w:rsidRPr="00F227DE" w:rsidRDefault="0031457F" w:rsidP="00F62867">
      <w:pPr>
        <w:spacing w:line="276" w:lineRule="auto"/>
        <w:jc w:val="both"/>
        <w:rPr>
          <w:rFonts w:ascii="Times New Roman" w:hAnsi="Times New Roman" w:cs="Times New Roman"/>
          <w:sz w:val="24"/>
          <w:lang w:eastAsia="pl-PL"/>
        </w:rPr>
      </w:pPr>
      <w:r w:rsidRPr="006B323F">
        <w:rPr>
          <w:rFonts w:ascii="Times New Roman" w:hAnsi="Times New Roman" w:cs="Times New Roman"/>
          <w:sz w:val="24"/>
          <w:lang w:eastAsia="pl-PL"/>
        </w:rPr>
        <w:t>d) przetwarzanie jest niezbędne do ochrony żywotnych interesów osoby, której dane dotyczą</w:t>
      </w:r>
      <w:r w:rsidRPr="00F227DE">
        <w:rPr>
          <w:rFonts w:ascii="Times New Roman" w:hAnsi="Times New Roman" w:cs="Times New Roman"/>
          <w:sz w:val="24"/>
          <w:lang w:eastAsia="pl-PL"/>
        </w:rPr>
        <w:t>, lub innej osoby fizycznej;</w:t>
      </w:r>
    </w:p>
    <w:p w14:paraId="35DD803C" w14:textId="77777777" w:rsidR="0031457F" w:rsidRPr="00F227DE" w:rsidRDefault="0031457F" w:rsidP="00F62867">
      <w:pPr>
        <w:spacing w:line="276" w:lineRule="auto"/>
        <w:jc w:val="both"/>
        <w:rPr>
          <w:rFonts w:ascii="Times New Roman" w:hAnsi="Times New Roman" w:cs="Times New Roman"/>
          <w:sz w:val="24"/>
          <w:lang w:eastAsia="pl-PL"/>
        </w:rPr>
      </w:pPr>
      <w:r w:rsidRPr="00F227DE">
        <w:rPr>
          <w:rFonts w:ascii="Times New Roman" w:hAnsi="Times New Roman" w:cs="Times New Roman"/>
          <w:sz w:val="24"/>
          <w:lang w:eastAsia="pl-PL"/>
        </w:rPr>
        <w:t xml:space="preserve">e) przetwarzanie jest niezbędne do wykonania zadania realizowanego w interesie publicznym lub w ramach sprawowania władzy publicznej powierzonej </w:t>
      </w:r>
      <w:r w:rsidR="00E03CF7" w:rsidRPr="00F227DE">
        <w:rPr>
          <w:rFonts w:ascii="Times New Roman" w:hAnsi="Times New Roman" w:cs="Times New Roman"/>
          <w:sz w:val="24"/>
          <w:lang w:eastAsia="pl-PL"/>
        </w:rPr>
        <w:t>bankowi lub rejestrowi kredytowemu</w:t>
      </w:r>
      <w:r w:rsidRPr="00F227DE">
        <w:rPr>
          <w:rFonts w:ascii="Times New Roman" w:hAnsi="Times New Roman" w:cs="Times New Roman"/>
          <w:sz w:val="24"/>
          <w:lang w:eastAsia="pl-PL"/>
        </w:rPr>
        <w:t>;</w:t>
      </w:r>
    </w:p>
    <w:p w14:paraId="0D8D613B" w14:textId="77777777" w:rsidR="0031457F" w:rsidRPr="00F227DE" w:rsidRDefault="0031457F" w:rsidP="00F62867">
      <w:pPr>
        <w:spacing w:line="276" w:lineRule="auto"/>
        <w:jc w:val="both"/>
        <w:rPr>
          <w:rFonts w:ascii="Times New Roman" w:hAnsi="Times New Roman" w:cs="Times New Roman"/>
          <w:sz w:val="24"/>
          <w:lang w:eastAsia="pl-PL"/>
        </w:rPr>
      </w:pPr>
      <w:r w:rsidRPr="00F227DE">
        <w:rPr>
          <w:rFonts w:ascii="Times New Roman" w:hAnsi="Times New Roman" w:cs="Times New Roman"/>
          <w:sz w:val="24"/>
          <w:lang w:eastAsia="pl-PL"/>
        </w:rPr>
        <w:lastRenderedPageBreak/>
        <w:t xml:space="preserve">f) przetwarzanie </w:t>
      </w:r>
      <w:r w:rsidRPr="006B323F">
        <w:rPr>
          <w:rFonts w:ascii="Times New Roman" w:hAnsi="Times New Roman" w:cs="Times New Roman"/>
          <w:sz w:val="24"/>
          <w:lang w:eastAsia="pl-PL"/>
        </w:rPr>
        <w:t xml:space="preserve">jest niezbędne do celów wynikających z prawnie uzasadnionych interesów realizowanych przez </w:t>
      </w:r>
      <w:r w:rsidR="00E03CF7" w:rsidRPr="006B323F">
        <w:rPr>
          <w:rFonts w:ascii="Times New Roman" w:hAnsi="Times New Roman" w:cs="Times New Roman"/>
          <w:sz w:val="24"/>
          <w:lang w:eastAsia="pl-PL"/>
        </w:rPr>
        <w:t>bank, rejestr kredytowy</w:t>
      </w:r>
      <w:r w:rsidRPr="006B323F">
        <w:rPr>
          <w:rFonts w:ascii="Times New Roman" w:hAnsi="Times New Roman" w:cs="Times New Roman"/>
          <w:sz w:val="24"/>
          <w:lang w:eastAsia="pl-PL"/>
        </w:rPr>
        <w:t xml:space="preserve">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r w:rsidRPr="00F227DE">
        <w:rPr>
          <w:rFonts w:ascii="Times New Roman" w:hAnsi="Times New Roman" w:cs="Times New Roman"/>
          <w:sz w:val="24"/>
          <w:lang w:eastAsia="pl-PL"/>
        </w:rPr>
        <w:t>.</w:t>
      </w:r>
    </w:p>
    <w:p w14:paraId="3E5BF25F" w14:textId="77777777" w:rsidR="00C4544D" w:rsidRDefault="00C4544D" w:rsidP="00892821">
      <w:pPr>
        <w:rPr>
          <w:lang w:eastAsia="pl-PL"/>
        </w:rPr>
      </w:pPr>
    </w:p>
    <w:p w14:paraId="0853A4DD" w14:textId="36BA31D7" w:rsidR="00A8026F" w:rsidRPr="00F227DE" w:rsidRDefault="001F0257" w:rsidP="004D71C4">
      <w:pPr>
        <w:pStyle w:val="Akapitzlist"/>
        <w:numPr>
          <w:ilvl w:val="0"/>
          <w:numId w:val="34"/>
        </w:numPr>
        <w:jc w:val="both"/>
        <w:outlineLvl w:val="0"/>
        <w:rPr>
          <w:rFonts w:cs="Times New Roman"/>
          <w:sz w:val="28"/>
          <w:szCs w:val="28"/>
        </w:rPr>
      </w:pPr>
      <w:bookmarkStart w:id="9" w:name="_Toc501116033"/>
      <w:r>
        <w:rPr>
          <w:rFonts w:ascii="Times New Roman" w:hAnsi="Times New Roman" w:cs="Times New Roman"/>
          <w:sz w:val="28"/>
          <w:szCs w:val="28"/>
        </w:rPr>
        <w:t>W</w:t>
      </w:r>
      <w:r w:rsidR="004D71C4">
        <w:rPr>
          <w:rFonts w:ascii="Times New Roman" w:hAnsi="Times New Roman" w:cs="Times New Roman"/>
          <w:sz w:val="28"/>
          <w:szCs w:val="28"/>
        </w:rPr>
        <w:t>ARUNKI POZYSKIWANIA ZGODY</w:t>
      </w:r>
      <w:bookmarkEnd w:id="9"/>
    </w:p>
    <w:p w14:paraId="0BE863BE" w14:textId="77777777" w:rsidR="00A8026F" w:rsidRPr="007C242C" w:rsidRDefault="00A8026F" w:rsidP="00A8026F">
      <w:pPr>
        <w:spacing w:after="0" w:line="276" w:lineRule="auto"/>
        <w:jc w:val="both"/>
        <w:rPr>
          <w:rFonts w:ascii="Times New Roman" w:eastAsia="Calibri" w:hAnsi="Times New Roman" w:cs="Times New Roman"/>
          <w:b/>
          <w:sz w:val="24"/>
          <w:szCs w:val="24"/>
        </w:rPr>
      </w:pPr>
    </w:p>
    <w:p w14:paraId="6D471F00" w14:textId="77777777" w:rsidR="00A8026F" w:rsidRPr="006B323F" w:rsidRDefault="00A8026F" w:rsidP="00F62867">
      <w:pPr>
        <w:numPr>
          <w:ilvl w:val="0"/>
          <w:numId w:val="14"/>
        </w:numPr>
        <w:spacing w:after="0" w:line="276" w:lineRule="auto"/>
        <w:ind w:left="0"/>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Przez zgodę </w:t>
      </w:r>
      <w:r w:rsidRPr="006B323F">
        <w:rPr>
          <w:rFonts w:ascii="Times New Roman" w:eastAsia="Calibri" w:hAnsi="Times New Roman" w:cs="Times New Roman"/>
          <w:sz w:val="24"/>
          <w:szCs w:val="24"/>
        </w:rPr>
        <w:t xml:space="preserve">osoby, której dane dotyczą, należy rozumieć dobrowolne, konkretne, świadome i jednoznaczne okazanie woli, którym osoba, której dane dotyczą, w formie oświadczenia lub wyraźnego działania potwierdzającego, przyzwala na przetwarzanie dotyczących jej danych osobowych. </w:t>
      </w:r>
    </w:p>
    <w:p w14:paraId="7077DC8A" w14:textId="77777777" w:rsidR="00C92903" w:rsidRPr="006B323F" w:rsidRDefault="00C92903" w:rsidP="00F62867">
      <w:pPr>
        <w:spacing w:after="0" w:line="276" w:lineRule="auto"/>
        <w:contextualSpacing/>
        <w:jc w:val="both"/>
        <w:rPr>
          <w:rFonts w:ascii="Times New Roman" w:eastAsia="Calibri" w:hAnsi="Times New Roman" w:cs="Times New Roman"/>
          <w:sz w:val="24"/>
          <w:szCs w:val="24"/>
        </w:rPr>
      </w:pPr>
    </w:p>
    <w:p w14:paraId="5C7D3EEE" w14:textId="77777777" w:rsidR="00A8026F" w:rsidRDefault="00A8026F" w:rsidP="00F62867">
      <w:pPr>
        <w:numPr>
          <w:ilvl w:val="0"/>
          <w:numId w:val="14"/>
        </w:numPr>
        <w:spacing w:after="0" w:line="276" w:lineRule="auto"/>
        <w:ind w:left="0"/>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Jeśli zgoda osoby ma stanowić wyłączną podstawę prawną przetwarzania danych w określonym celu lub celach,</w:t>
      </w:r>
      <w:r w:rsidRPr="007C242C">
        <w:rPr>
          <w:rFonts w:ascii="Times New Roman" w:eastAsia="Calibri" w:hAnsi="Times New Roman" w:cs="Times New Roman"/>
          <w:sz w:val="24"/>
          <w:szCs w:val="24"/>
        </w:rPr>
        <w:t xml:space="preserve"> wyrażenie zgody przez osobę powinno nastąpić przed faktycznym rozpoczęciem przetwarzania przez bank lub rejestr kredytowy danych w tym celu/celach.</w:t>
      </w:r>
    </w:p>
    <w:p w14:paraId="41548BE0" w14:textId="77777777" w:rsidR="00C92903" w:rsidRPr="007C242C" w:rsidRDefault="00C92903" w:rsidP="00F62867">
      <w:pPr>
        <w:spacing w:after="0" w:line="276" w:lineRule="auto"/>
        <w:contextualSpacing/>
        <w:jc w:val="both"/>
        <w:rPr>
          <w:rFonts w:ascii="Times New Roman" w:eastAsia="Calibri" w:hAnsi="Times New Roman" w:cs="Times New Roman"/>
          <w:sz w:val="24"/>
          <w:szCs w:val="24"/>
        </w:rPr>
      </w:pPr>
    </w:p>
    <w:p w14:paraId="4BE41B15" w14:textId="77777777" w:rsidR="00A8026F" w:rsidRDefault="00A8026F" w:rsidP="00F62867">
      <w:pPr>
        <w:numPr>
          <w:ilvl w:val="0"/>
          <w:numId w:val="14"/>
        </w:numPr>
        <w:spacing w:after="0" w:line="276" w:lineRule="auto"/>
        <w:ind w:left="0"/>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Zapytanie o zgodę musi być wyrażone w zrozumiałej, łatwo dostępnej formie, jasnym i prostym językiem, a dodatkowo w przypadku zapytań elektronicznych – w zwięzłej formie i nie może </w:t>
      </w:r>
      <w:r w:rsidR="004E7D6C">
        <w:rPr>
          <w:rFonts w:ascii="Times New Roman" w:eastAsia="Calibri" w:hAnsi="Times New Roman" w:cs="Times New Roman"/>
          <w:sz w:val="24"/>
          <w:szCs w:val="24"/>
        </w:rPr>
        <w:t xml:space="preserve">niepotrzebnie </w:t>
      </w:r>
      <w:r w:rsidRPr="007C242C">
        <w:rPr>
          <w:rFonts w:ascii="Times New Roman" w:eastAsia="Calibri" w:hAnsi="Times New Roman" w:cs="Times New Roman"/>
          <w:sz w:val="24"/>
          <w:szCs w:val="24"/>
        </w:rPr>
        <w:t>zakłócać korzystania z usługi</w:t>
      </w:r>
      <w:r w:rsidR="004E7D6C">
        <w:rPr>
          <w:rFonts w:ascii="Times New Roman" w:eastAsia="Calibri" w:hAnsi="Times New Roman" w:cs="Times New Roman"/>
          <w:sz w:val="24"/>
          <w:szCs w:val="24"/>
        </w:rPr>
        <w:t>, której dotyczy</w:t>
      </w:r>
      <w:r w:rsidRPr="007C242C">
        <w:rPr>
          <w:rFonts w:ascii="Times New Roman" w:eastAsia="Calibri" w:hAnsi="Times New Roman" w:cs="Times New Roman"/>
          <w:sz w:val="24"/>
          <w:szCs w:val="24"/>
        </w:rPr>
        <w:t>.</w:t>
      </w:r>
    </w:p>
    <w:p w14:paraId="484D233E" w14:textId="77777777" w:rsidR="00C92903" w:rsidRPr="007C242C" w:rsidRDefault="00C92903" w:rsidP="00F62867">
      <w:pPr>
        <w:spacing w:after="0" w:line="276" w:lineRule="auto"/>
        <w:contextualSpacing/>
        <w:jc w:val="both"/>
        <w:rPr>
          <w:rFonts w:ascii="Times New Roman" w:eastAsia="Calibri" w:hAnsi="Times New Roman" w:cs="Times New Roman"/>
          <w:sz w:val="24"/>
          <w:szCs w:val="24"/>
        </w:rPr>
      </w:pPr>
    </w:p>
    <w:p w14:paraId="4DE7B8E0" w14:textId="77777777" w:rsidR="00C92903" w:rsidRDefault="00A8026F" w:rsidP="00F62867">
      <w:pPr>
        <w:numPr>
          <w:ilvl w:val="0"/>
          <w:numId w:val="14"/>
        </w:numPr>
        <w:spacing w:after="0" w:line="276" w:lineRule="auto"/>
        <w:ind w:left="0"/>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Zgoda w formie oświadczenia woli powinna być wyrażona w zrozumiałej i łatwo dostępnej formie oraz sformułowana jasnym i prostym językiem, a także stanowić odrębną deklarację. Dopuszcza się włączenie klauzuli zgody do umowy lub wniosku o zawarcie umowy, z zastrzeżeniem umożliwienia osobie złożenia odrębnego podpisu lub zaznaczenia okienek wyboru na umowie. </w:t>
      </w:r>
    </w:p>
    <w:p w14:paraId="758B23D6" w14:textId="30AAF9DF" w:rsidR="00A8026F" w:rsidRDefault="00A8026F" w:rsidP="00F62867">
      <w:pPr>
        <w:spacing w:after="0" w:line="276" w:lineRule="auto"/>
        <w:contextualSpacing/>
        <w:jc w:val="both"/>
        <w:rPr>
          <w:rFonts w:ascii="Times New Roman" w:eastAsia="Calibri" w:hAnsi="Times New Roman" w:cs="Times New Roman"/>
          <w:sz w:val="24"/>
          <w:szCs w:val="24"/>
        </w:rPr>
      </w:pPr>
      <w:r w:rsidRPr="00C92903">
        <w:rPr>
          <w:rFonts w:ascii="Times New Roman" w:eastAsia="Calibri" w:hAnsi="Times New Roman" w:cs="Times New Roman"/>
          <w:sz w:val="24"/>
          <w:szCs w:val="24"/>
        </w:rPr>
        <w:t>Oświadczenie woli może być wyrażone w dowolnej formie (ustnej, dokumentowej, pisemnej lub elektronicznej), w tym m.in. poprzez zaznaczenie okienek wyboru na formularzu lub w systemie informatycznym, przy których wskazane są klauzule zgód, złożenie przez osobę podpisu na dokumencie tradycyjnym pod oświadczeniem woli, złożeniem podpisu elektronicznego na dokumencie elektronicznym z oświadczeniem woli, oświadczenie o wyrażeniu zgody przesłane drogą elektroniczną, np. e-mailem</w:t>
      </w:r>
      <w:r w:rsidR="006E6E25">
        <w:rPr>
          <w:rFonts w:ascii="Times New Roman" w:eastAsia="Calibri" w:hAnsi="Times New Roman" w:cs="Times New Roman"/>
          <w:sz w:val="24"/>
          <w:szCs w:val="24"/>
        </w:rPr>
        <w:t xml:space="preserve">, </w:t>
      </w:r>
      <w:proofErr w:type="spellStart"/>
      <w:r w:rsidR="006E6E25">
        <w:rPr>
          <w:rFonts w:ascii="Times New Roman" w:eastAsia="Calibri" w:hAnsi="Times New Roman" w:cs="Times New Roman"/>
          <w:sz w:val="24"/>
          <w:szCs w:val="24"/>
        </w:rPr>
        <w:t>contact</w:t>
      </w:r>
      <w:proofErr w:type="spellEnd"/>
      <w:r w:rsidR="006E6E25">
        <w:rPr>
          <w:rFonts w:ascii="Times New Roman" w:eastAsia="Calibri" w:hAnsi="Times New Roman" w:cs="Times New Roman"/>
          <w:sz w:val="24"/>
          <w:szCs w:val="24"/>
        </w:rPr>
        <w:t xml:space="preserve"> </w:t>
      </w:r>
      <w:proofErr w:type="spellStart"/>
      <w:r w:rsidR="006E6E25">
        <w:rPr>
          <w:rFonts w:ascii="Times New Roman" w:eastAsia="Calibri" w:hAnsi="Times New Roman" w:cs="Times New Roman"/>
          <w:sz w:val="24"/>
          <w:szCs w:val="24"/>
        </w:rPr>
        <w:t>center</w:t>
      </w:r>
      <w:proofErr w:type="spellEnd"/>
      <w:r w:rsidR="006E6E25">
        <w:rPr>
          <w:rFonts w:ascii="Times New Roman" w:eastAsia="Calibri" w:hAnsi="Times New Roman" w:cs="Times New Roman"/>
          <w:sz w:val="24"/>
          <w:szCs w:val="24"/>
        </w:rPr>
        <w:t xml:space="preserve"> (</w:t>
      </w:r>
      <w:proofErr w:type="spellStart"/>
      <w:r w:rsidR="006E6E25">
        <w:rPr>
          <w:rFonts w:ascii="Times New Roman" w:eastAsia="Calibri" w:hAnsi="Times New Roman" w:cs="Times New Roman"/>
          <w:sz w:val="24"/>
          <w:szCs w:val="24"/>
        </w:rPr>
        <w:t>call</w:t>
      </w:r>
      <w:proofErr w:type="spellEnd"/>
      <w:r w:rsidR="006E6E25">
        <w:rPr>
          <w:rFonts w:ascii="Times New Roman" w:eastAsia="Calibri" w:hAnsi="Times New Roman" w:cs="Times New Roman"/>
          <w:sz w:val="24"/>
          <w:szCs w:val="24"/>
        </w:rPr>
        <w:t xml:space="preserve"> </w:t>
      </w:r>
      <w:proofErr w:type="spellStart"/>
      <w:r w:rsidR="006E6E25">
        <w:rPr>
          <w:rFonts w:ascii="Times New Roman" w:eastAsia="Calibri" w:hAnsi="Times New Roman" w:cs="Times New Roman"/>
          <w:sz w:val="24"/>
          <w:szCs w:val="24"/>
        </w:rPr>
        <w:t>center</w:t>
      </w:r>
      <w:proofErr w:type="spellEnd"/>
      <w:r w:rsidR="006E6E25">
        <w:rPr>
          <w:rFonts w:ascii="Times New Roman" w:eastAsia="Calibri" w:hAnsi="Times New Roman" w:cs="Times New Roman"/>
          <w:sz w:val="24"/>
          <w:szCs w:val="24"/>
        </w:rPr>
        <w:t>).</w:t>
      </w:r>
    </w:p>
    <w:p w14:paraId="36D9D2E3" w14:textId="77777777" w:rsidR="00C92903" w:rsidRPr="00C92903" w:rsidRDefault="00C92903" w:rsidP="00F62867">
      <w:pPr>
        <w:spacing w:after="0" w:line="276" w:lineRule="auto"/>
        <w:contextualSpacing/>
        <w:jc w:val="both"/>
        <w:rPr>
          <w:rFonts w:ascii="Times New Roman" w:eastAsia="Calibri" w:hAnsi="Times New Roman" w:cs="Times New Roman"/>
          <w:sz w:val="24"/>
          <w:szCs w:val="24"/>
        </w:rPr>
      </w:pPr>
    </w:p>
    <w:p w14:paraId="75EAC485" w14:textId="33D32523" w:rsidR="00A8026F" w:rsidRPr="00C92903" w:rsidRDefault="00A8026F" w:rsidP="00F62867">
      <w:pPr>
        <w:numPr>
          <w:ilvl w:val="0"/>
          <w:numId w:val="14"/>
        </w:numPr>
        <w:spacing w:after="0" w:line="276" w:lineRule="auto"/>
        <w:ind w:left="0"/>
        <w:contextualSpacing/>
        <w:jc w:val="both"/>
        <w:rPr>
          <w:rFonts w:ascii="Times New Roman" w:eastAsia="Calibri" w:hAnsi="Times New Roman" w:cs="Times New Roman"/>
          <w:b/>
          <w:sz w:val="24"/>
          <w:szCs w:val="24"/>
        </w:rPr>
      </w:pPr>
      <w:r w:rsidRPr="007C242C">
        <w:rPr>
          <w:rFonts w:ascii="Times New Roman" w:eastAsia="Calibri" w:hAnsi="Times New Roman" w:cs="Times New Roman"/>
          <w:sz w:val="24"/>
          <w:szCs w:val="24"/>
        </w:rPr>
        <w:t>Do wyraźnych działań wskazujących na wyrażenie zgody</w:t>
      </w:r>
      <w:r w:rsidR="0057004E">
        <w:rPr>
          <w:rFonts w:ascii="Times New Roman" w:eastAsia="Calibri" w:hAnsi="Times New Roman" w:cs="Times New Roman"/>
          <w:sz w:val="24"/>
          <w:szCs w:val="24"/>
        </w:rPr>
        <w:t xml:space="preserve"> przez Klienta</w:t>
      </w:r>
      <w:r w:rsidRPr="007C242C">
        <w:rPr>
          <w:rFonts w:ascii="Times New Roman" w:eastAsia="Calibri" w:hAnsi="Times New Roman" w:cs="Times New Roman"/>
          <w:sz w:val="24"/>
          <w:szCs w:val="24"/>
        </w:rPr>
        <w:t xml:space="preserve"> zaliczyć można </w:t>
      </w:r>
      <w:r w:rsidR="0057004E">
        <w:rPr>
          <w:rFonts w:ascii="Times New Roman" w:eastAsia="Calibri" w:hAnsi="Times New Roman" w:cs="Times New Roman"/>
          <w:sz w:val="24"/>
          <w:szCs w:val="24"/>
        </w:rPr>
        <w:t xml:space="preserve">w szczególności </w:t>
      </w:r>
      <w:r w:rsidRPr="007C242C">
        <w:rPr>
          <w:rFonts w:ascii="Times New Roman" w:eastAsia="Calibri" w:hAnsi="Times New Roman" w:cs="Times New Roman"/>
          <w:sz w:val="24"/>
          <w:szCs w:val="24"/>
        </w:rPr>
        <w:t xml:space="preserve">wybór przez </w:t>
      </w:r>
      <w:r w:rsidR="0057004E">
        <w:rPr>
          <w:rFonts w:ascii="Times New Roman" w:eastAsia="Calibri" w:hAnsi="Times New Roman" w:cs="Times New Roman"/>
          <w:sz w:val="24"/>
          <w:szCs w:val="24"/>
        </w:rPr>
        <w:t xml:space="preserve">Klienta </w:t>
      </w:r>
      <w:r w:rsidRPr="007C242C">
        <w:rPr>
          <w:rFonts w:ascii="Times New Roman" w:eastAsia="Calibri" w:hAnsi="Times New Roman" w:cs="Times New Roman"/>
          <w:sz w:val="24"/>
          <w:szCs w:val="24"/>
        </w:rPr>
        <w:t xml:space="preserve">ustawień technicznych systemu informatycznego, przekazanie </w:t>
      </w:r>
      <w:r w:rsidR="0057004E">
        <w:rPr>
          <w:rFonts w:ascii="Times New Roman" w:eastAsia="Calibri" w:hAnsi="Times New Roman" w:cs="Times New Roman"/>
          <w:sz w:val="24"/>
          <w:szCs w:val="24"/>
        </w:rPr>
        <w:t xml:space="preserve">przez Klienta </w:t>
      </w:r>
      <w:r w:rsidRPr="007C242C">
        <w:rPr>
          <w:rFonts w:ascii="Times New Roman" w:eastAsia="Calibri" w:hAnsi="Times New Roman" w:cs="Times New Roman"/>
          <w:sz w:val="24"/>
          <w:szCs w:val="24"/>
        </w:rPr>
        <w:t>ustn</w:t>
      </w:r>
      <w:r w:rsidR="0057004E">
        <w:rPr>
          <w:rFonts w:ascii="Times New Roman" w:eastAsia="Calibri" w:hAnsi="Times New Roman" w:cs="Times New Roman"/>
          <w:sz w:val="24"/>
          <w:szCs w:val="24"/>
        </w:rPr>
        <w:t>i</w:t>
      </w:r>
      <w:r w:rsidRPr="007C242C">
        <w:rPr>
          <w:rFonts w:ascii="Times New Roman" w:eastAsia="Calibri" w:hAnsi="Times New Roman" w:cs="Times New Roman"/>
          <w:sz w:val="24"/>
          <w:szCs w:val="24"/>
        </w:rPr>
        <w:t>e</w:t>
      </w:r>
      <w:r w:rsidR="0057004E">
        <w:rPr>
          <w:rFonts w:ascii="Times New Roman" w:eastAsia="Calibri" w:hAnsi="Times New Roman" w:cs="Times New Roman"/>
          <w:sz w:val="24"/>
          <w:szCs w:val="24"/>
        </w:rPr>
        <w:t>,</w:t>
      </w:r>
      <w:r w:rsidRPr="007C242C">
        <w:rPr>
          <w:rFonts w:ascii="Times New Roman" w:eastAsia="Calibri" w:hAnsi="Times New Roman" w:cs="Times New Roman"/>
          <w:sz w:val="24"/>
          <w:szCs w:val="24"/>
        </w:rPr>
        <w:t xml:space="preserve">  pisemn</w:t>
      </w:r>
      <w:r w:rsidR="0057004E">
        <w:rPr>
          <w:rFonts w:ascii="Times New Roman" w:eastAsia="Calibri" w:hAnsi="Times New Roman" w:cs="Times New Roman"/>
          <w:sz w:val="24"/>
          <w:szCs w:val="24"/>
        </w:rPr>
        <w:t>i</w:t>
      </w:r>
      <w:r w:rsidRPr="007C242C">
        <w:rPr>
          <w:rFonts w:ascii="Times New Roman" w:eastAsia="Calibri" w:hAnsi="Times New Roman" w:cs="Times New Roman"/>
          <w:sz w:val="24"/>
          <w:szCs w:val="24"/>
        </w:rPr>
        <w:t xml:space="preserve">e </w:t>
      </w:r>
      <w:r w:rsidR="0057004E">
        <w:rPr>
          <w:rFonts w:ascii="Times New Roman" w:eastAsia="Calibri" w:hAnsi="Times New Roman" w:cs="Times New Roman"/>
          <w:sz w:val="24"/>
          <w:szCs w:val="24"/>
        </w:rPr>
        <w:t xml:space="preserve">lub za pomocą elektronicznych środków komunikacji </w:t>
      </w:r>
      <w:r w:rsidR="00667E49">
        <w:rPr>
          <w:rFonts w:ascii="Times New Roman" w:eastAsia="Calibri" w:hAnsi="Times New Roman" w:cs="Times New Roman"/>
          <w:sz w:val="24"/>
          <w:szCs w:val="24"/>
        </w:rPr>
        <w:t>stosowanych przez b</w:t>
      </w:r>
      <w:r w:rsidR="0057004E">
        <w:rPr>
          <w:rFonts w:ascii="Times New Roman" w:eastAsia="Calibri" w:hAnsi="Times New Roman" w:cs="Times New Roman"/>
          <w:sz w:val="24"/>
          <w:szCs w:val="24"/>
        </w:rPr>
        <w:t xml:space="preserve">ank </w:t>
      </w:r>
      <w:r w:rsidR="004E7D6C">
        <w:rPr>
          <w:rFonts w:ascii="Times New Roman" w:eastAsia="Calibri" w:hAnsi="Times New Roman" w:cs="Times New Roman"/>
          <w:sz w:val="24"/>
          <w:szCs w:val="24"/>
        </w:rPr>
        <w:t xml:space="preserve">lub rejestr kredytowy </w:t>
      </w:r>
      <w:r w:rsidR="0057004E">
        <w:rPr>
          <w:rFonts w:ascii="Times New Roman" w:eastAsia="Calibri" w:hAnsi="Times New Roman" w:cs="Times New Roman"/>
          <w:sz w:val="24"/>
          <w:szCs w:val="24"/>
        </w:rPr>
        <w:t xml:space="preserve">swoich </w:t>
      </w:r>
      <w:r w:rsidR="004E7D6C">
        <w:rPr>
          <w:rFonts w:ascii="Times New Roman" w:eastAsia="Calibri" w:hAnsi="Times New Roman" w:cs="Times New Roman"/>
          <w:sz w:val="24"/>
          <w:szCs w:val="24"/>
        </w:rPr>
        <w:t>danych osobowych</w:t>
      </w:r>
      <w:r w:rsidRPr="007C242C">
        <w:rPr>
          <w:rFonts w:ascii="Times New Roman" w:eastAsia="Calibri" w:hAnsi="Times New Roman" w:cs="Times New Roman"/>
          <w:sz w:val="24"/>
          <w:szCs w:val="24"/>
        </w:rPr>
        <w:t xml:space="preserve">, wrzucenie przez </w:t>
      </w:r>
      <w:r w:rsidR="0057004E">
        <w:rPr>
          <w:rFonts w:ascii="Times New Roman" w:eastAsia="Calibri" w:hAnsi="Times New Roman" w:cs="Times New Roman"/>
          <w:sz w:val="24"/>
          <w:szCs w:val="24"/>
        </w:rPr>
        <w:t xml:space="preserve">Klienta </w:t>
      </w:r>
      <w:r w:rsidRPr="007C242C">
        <w:rPr>
          <w:rFonts w:ascii="Times New Roman" w:eastAsia="Calibri" w:hAnsi="Times New Roman" w:cs="Times New Roman"/>
          <w:sz w:val="24"/>
          <w:szCs w:val="24"/>
        </w:rPr>
        <w:t>wizytówki do pojemnika w celu udziału w konkursie, pod warunkiem, że wcześniej osoba ta zostanie poinformowana o konieczności przekazania danych (np. wizytówki) w przypadku chęci wzięcia udziału w konkursie</w:t>
      </w:r>
      <w:r w:rsidRPr="00D702FC">
        <w:rPr>
          <w:rFonts w:ascii="Times New Roman" w:eastAsia="Calibri" w:hAnsi="Times New Roman" w:cs="Times New Roman"/>
          <w:sz w:val="24"/>
          <w:szCs w:val="24"/>
        </w:rPr>
        <w:t>.</w:t>
      </w:r>
    </w:p>
    <w:p w14:paraId="5D7C1A71" w14:textId="77777777" w:rsidR="00C92903" w:rsidRPr="007C242C" w:rsidRDefault="00C92903" w:rsidP="00C92903">
      <w:pPr>
        <w:spacing w:after="0" w:line="276" w:lineRule="auto"/>
        <w:contextualSpacing/>
        <w:jc w:val="both"/>
        <w:rPr>
          <w:rFonts w:ascii="Times New Roman" w:eastAsia="Calibri" w:hAnsi="Times New Roman" w:cs="Times New Roman"/>
          <w:b/>
          <w:sz w:val="24"/>
          <w:szCs w:val="24"/>
        </w:rPr>
      </w:pPr>
    </w:p>
    <w:p w14:paraId="4A822537" w14:textId="77777777" w:rsidR="00A8026F" w:rsidRPr="007C242C" w:rsidRDefault="00117397" w:rsidP="00271C58">
      <w:pPr>
        <w:numPr>
          <w:ilvl w:val="0"/>
          <w:numId w:val="14"/>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Jedna zgoda Klienta może obejmować wiele podobnych celów, </w:t>
      </w:r>
      <w:r w:rsidR="00FA1162">
        <w:rPr>
          <w:rFonts w:ascii="Times New Roman" w:eastAsia="Calibri" w:hAnsi="Times New Roman" w:cs="Times New Roman"/>
          <w:sz w:val="24"/>
          <w:szCs w:val="24"/>
        </w:rPr>
        <w:t xml:space="preserve">w szczególności </w:t>
      </w:r>
      <w:r w:rsidR="00A8026F" w:rsidRPr="007C242C">
        <w:rPr>
          <w:rFonts w:ascii="Times New Roman" w:eastAsia="Calibri" w:hAnsi="Times New Roman" w:cs="Times New Roman"/>
          <w:sz w:val="24"/>
          <w:szCs w:val="24"/>
        </w:rPr>
        <w:t xml:space="preserve">w </w:t>
      </w:r>
      <w:r w:rsidR="00FA1162">
        <w:rPr>
          <w:rFonts w:ascii="Times New Roman" w:eastAsia="Calibri" w:hAnsi="Times New Roman" w:cs="Times New Roman"/>
          <w:sz w:val="24"/>
          <w:szCs w:val="24"/>
        </w:rPr>
        <w:t xml:space="preserve">następujących </w:t>
      </w:r>
      <w:r w:rsidR="00A8026F" w:rsidRPr="007C242C">
        <w:rPr>
          <w:rFonts w:ascii="Times New Roman" w:eastAsia="Calibri" w:hAnsi="Times New Roman" w:cs="Times New Roman"/>
          <w:sz w:val="24"/>
          <w:szCs w:val="24"/>
        </w:rPr>
        <w:t xml:space="preserve">sytuacjach: </w:t>
      </w:r>
    </w:p>
    <w:p w14:paraId="7DDA9567" w14:textId="63A88270" w:rsidR="00A8026F" w:rsidRPr="007C242C" w:rsidRDefault="00A8026F" w:rsidP="00271C58">
      <w:pPr>
        <w:numPr>
          <w:ilvl w:val="0"/>
          <w:numId w:val="19"/>
        </w:numPr>
        <w:spacing w:after="0" w:line="276" w:lineRule="auto"/>
        <w:ind w:left="426" w:hanging="426"/>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przetwarzania danych osobowych w celach marketingu bezpośredniego banku oraz marketingu bezpośredniego podmiotów z </w:t>
      </w:r>
      <w:r w:rsidR="00FA1162">
        <w:rPr>
          <w:rFonts w:ascii="Times New Roman" w:eastAsia="Calibri" w:hAnsi="Times New Roman" w:cs="Times New Roman"/>
          <w:sz w:val="24"/>
          <w:szCs w:val="24"/>
        </w:rPr>
        <w:t>G</w:t>
      </w:r>
      <w:r w:rsidR="00117397">
        <w:rPr>
          <w:rFonts w:ascii="Times New Roman" w:eastAsia="Calibri" w:hAnsi="Times New Roman" w:cs="Times New Roman"/>
          <w:sz w:val="24"/>
          <w:szCs w:val="24"/>
        </w:rPr>
        <w:t>rupy</w:t>
      </w:r>
      <w:r w:rsidR="006E6E25">
        <w:rPr>
          <w:rFonts w:ascii="Times New Roman" w:eastAsia="Calibri" w:hAnsi="Times New Roman" w:cs="Times New Roman"/>
          <w:sz w:val="24"/>
          <w:szCs w:val="24"/>
        </w:rPr>
        <w:t xml:space="preserve"> w ramach oferowania danego produktu</w:t>
      </w:r>
      <w:r w:rsidRPr="007C242C">
        <w:rPr>
          <w:rFonts w:ascii="Times New Roman" w:eastAsia="Calibri" w:hAnsi="Times New Roman" w:cs="Times New Roman"/>
          <w:sz w:val="24"/>
          <w:szCs w:val="24"/>
        </w:rPr>
        <w:t>;</w:t>
      </w:r>
    </w:p>
    <w:p w14:paraId="45A29C3C" w14:textId="2A40A52C" w:rsidR="00A8026F" w:rsidRDefault="00117397" w:rsidP="00271C58">
      <w:pPr>
        <w:numPr>
          <w:ilvl w:val="0"/>
          <w:numId w:val="19"/>
        </w:numPr>
        <w:spacing w:after="0" w:line="276"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udostępnienia</w:t>
      </w:r>
      <w:r w:rsidR="00A8026F" w:rsidRPr="007C242C">
        <w:rPr>
          <w:rFonts w:ascii="Times New Roman" w:eastAsia="Calibri" w:hAnsi="Times New Roman" w:cs="Times New Roman"/>
          <w:sz w:val="24"/>
          <w:szCs w:val="24"/>
        </w:rPr>
        <w:t xml:space="preserve"> danyc</w:t>
      </w:r>
      <w:r w:rsidR="00C26F73">
        <w:rPr>
          <w:rFonts w:ascii="Times New Roman" w:eastAsia="Calibri" w:hAnsi="Times New Roman" w:cs="Times New Roman"/>
          <w:sz w:val="24"/>
          <w:szCs w:val="24"/>
        </w:rPr>
        <w:t>h osobowych w celu sprawdzenia K</w:t>
      </w:r>
      <w:r w:rsidR="00A8026F" w:rsidRPr="007C242C">
        <w:rPr>
          <w:rFonts w:ascii="Times New Roman" w:eastAsia="Calibri" w:hAnsi="Times New Roman" w:cs="Times New Roman"/>
          <w:sz w:val="24"/>
          <w:szCs w:val="24"/>
        </w:rPr>
        <w:t>lienta w zewnętrznych bazach danych innych niż rejestry kredytowe, np. u różnych podmiotów z grupy kapitałowej, biurach informacji gospodarczej</w:t>
      </w:r>
      <w:r w:rsidR="006E6E25">
        <w:rPr>
          <w:rFonts w:ascii="Times New Roman" w:eastAsia="Calibri" w:hAnsi="Times New Roman" w:cs="Times New Roman"/>
          <w:sz w:val="24"/>
          <w:szCs w:val="24"/>
        </w:rPr>
        <w:t>.</w:t>
      </w:r>
    </w:p>
    <w:p w14:paraId="6B068AB1" w14:textId="77777777" w:rsidR="00C92903" w:rsidRPr="007C242C" w:rsidRDefault="00C92903" w:rsidP="00C92903">
      <w:pPr>
        <w:spacing w:after="0" w:line="276" w:lineRule="auto"/>
        <w:contextualSpacing/>
        <w:jc w:val="both"/>
        <w:rPr>
          <w:rFonts w:ascii="Times New Roman" w:eastAsia="Calibri" w:hAnsi="Times New Roman" w:cs="Times New Roman"/>
          <w:sz w:val="24"/>
          <w:szCs w:val="24"/>
        </w:rPr>
      </w:pPr>
    </w:p>
    <w:p w14:paraId="1CBBBAB3" w14:textId="01B0A567" w:rsidR="006E6E25" w:rsidRPr="006E6E25" w:rsidRDefault="006E6E25" w:rsidP="000B68CA">
      <w:pPr>
        <w:numPr>
          <w:ilvl w:val="0"/>
          <w:numId w:val="14"/>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Jedna zgoda Klienta może obejmować wiele podobnych celów także w sytuacji, gdy opiera się ona na podstawie różnych reżimów prawnych, jeżeli dotyczy wspólnego produktu, na przykład w </w:t>
      </w:r>
      <w:r w:rsidR="00AC4FCC">
        <w:rPr>
          <w:rFonts w:ascii="Times New Roman" w:eastAsia="Calibri" w:hAnsi="Times New Roman" w:cs="Times New Roman"/>
          <w:sz w:val="24"/>
          <w:szCs w:val="24"/>
        </w:rPr>
        <w:t>sytuacji</w:t>
      </w:r>
      <w:r>
        <w:rPr>
          <w:rFonts w:ascii="Times New Roman" w:eastAsia="Calibri" w:hAnsi="Times New Roman" w:cs="Times New Roman"/>
          <w:sz w:val="24"/>
          <w:szCs w:val="24"/>
        </w:rPr>
        <w:t xml:space="preserve"> </w:t>
      </w:r>
      <w:r w:rsidRPr="006E6E25">
        <w:rPr>
          <w:rFonts w:ascii="Times New Roman" w:eastAsia="Calibri" w:hAnsi="Times New Roman" w:cs="Times New Roman"/>
          <w:sz w:val="24"/>
          <w:szCs w:val="24"/>
        </w:rPr>
        <w:t>udostępnienia danych osobowych stanowiących jednocześnie udostępnienie danych objętych tajemnicą bankową.</w:t>
      </w:r>
    </w:p>
    <w:p w14:paraId="2AF481BF" w14:textId="77777777" w:rsidR="006E6E25" w:rsidRDefault="006E6E25" w:rsidP="000B68CA">
      <w:pPr>
        <w:spacing w:after="0" w:line="276" w:lineRule="auto"/>
        <w:contextualSpacing/>
        <w:jc w:val="both"/>
        <w:rPr>
          <w:rFonts w:ascii="Times New Roman" w:eastAsia="Calibri" w:hAnsi="Times New Roman" w:cs="Times New Roman"/>
          <w:sz w:val="24"/>
          <w:szCs w:val="24"/>
        </w:rPr>
      </w:pPr>
    </w:p>
    <w:p w14:paraId="4D865982" w14:textId="35533F2A" w:rsidR="00A8026F" w:rsidRDefault="00A8026F" w:rsidP="00271C58">
      <w:pPr>
        <w:numPr>
          <w:ilvl w:val="0"/>
          <w:numId w:val="14"/>
        </w:numPr>
        <w:spacing w:after="0" w:line="276" w:lineRule="auto"/>
        <w:ind w:left="0"/>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Za wyrażenie zgody nie uznaje się m.in. milczeni</w:t>
      </w:r>
      <w:r>
        <w:rPr>
          <w:rFonts w:ascii="Times New Roman" w:eastAsia="Calibri" w:hAnsi="Times New Roman" w:cs="Times New Roman"/>
          <w:sz w:val="24"/>
          <w:szCs w:val="24"/>
        </w:rPr>
        <w:t>a</w:t>
      </w:r>
      <w:r w:rsidRPr="007C242C">
        <w:rPr>
          <w:rFonts w:ascii="Times New Roman" w:eastAsia="Calibri" w:hAnsi="Times New Roman" w:cs="Times New Roman"/>
          <w:sz w:val="24"/>
          <w:szCs w:val="24"/>
        </w:rPr>
        <w:t xml:space="preserve"> osoby, brak</w:t>
      </w:r>
      <w:r>
        <w:rPr>
          <w:rFonts w:ascii="Times New Roman" w:eastAsia="Calibri" w:hAnsi="Times New Roman" w:cs="Times New Roman"/>
          <w:sz w:val="24"/>
          <w:szCs w:val="24"/>
        </w:rPr>
        <w:t>u</w:t>
      </w:r>
      <w:r w:rsidRPr="007C242C">
        <w:rPr>
          <w:rFonts w:ascii="Times New Roman" w:eastAsia="Calibri" w:hAnsi="Times New Roman" w:cs="Times New Roman"/>
          <w:sz w:val="24"/>
          <w:szCs w:val="24"/>
        </w:rPr>
        <w:t xml:space="preserve"> sprzeciwu, niepodjęci</w:t>
      </w:r>
      <w:r>
        <w:rPr>
          <w:rFonts w:ascii="Times New Roman" w:eastAsia="Calibri" w:hAnsi="Times New Roman" w:cs="Times New Roman"/>
          <w:sz w:val="24"/>
          <w:szCs w:val="24"/>
        </w:rPr>
        <w:t>a</w:t>
      </w:r>
      <w:r w:rsidRPr="007C242C">
        <w:rPr>
          <w:rFonts w:ascii="Times New Roman" w:eastAsia="Calibri" w:hAnsi="Times New Roman" w:cs="Times New Roman"/>
          <w:sz w:val="24"/>
          <w:szCs w:val="24"/>
        </w:rPr>
        <w:t xml:space="preserve"> przez nią działań oraz zaznacz</w:t>
      </w:r>
      <w:r>
        <w:rPr>
          <w:rFonts w:ascii="Times New Roman" w:eastAsia="Calibri" w:hAnsi="Times New Roman" w:cs="Times New Roman"/>
          <w:sz w:val="24"/>
          <w:szCs w:val="24"/>
        </w:rPr>
        <w:t>eni</w:t>
      </w:r>
      <w:r w:rsidR="00F87EDF">
        <w:rPr>
          <w:rFonts w:ascii="Times New Roman" w:eastAsia="Calibri" w:hAnsi="Times New Roman" w:cs="Times New Roman"/>
          <w:sz w:val="24"/>
          <w:szCs w:val="24"/>
        </w:rPr>
        <w:t>a</w:t>
      </w:r>
      <w:r w:rsidRPr="007C242C">
        <w:rPr>
          <w:rFonts w:ascii="Times New Roman" w:eastAsia="Calibri" w:hAnsi="Times New Roman" w:cs="Times New Roman"/>
          <w:sz w:val="24"/>
          <w:szCs w:val="24"/>
        </w:rPr>
        <w:t xml:space="preserve"> domyślnie okien</w:t>
      </w:r>
      <w:r>
        <w:rPr>
          <w:rFonts w:ascii="Times New Roman" w:eastAsia="Calibri" w:hAnsi="Times New Roman" w:cs="Times New Roman"/>
          <w:sz w:val="24"/>
          <w:szCs w:val="24"/>
        </w:rPr>
        <w:t>ek</w:t>
      </w:r>
      <w:r w:rsidR="00C26F73">
        <w:rPr>
          <w:rFonts w:ascii="Times New Roman" w:eastAsia="Calibri" w:hAnsi="Times New Roman" w:cs="Times New Roman"/>
          <w:sz w:val="24"/>
          <w:szCs w:val="24"/>
        </w:rPr>
        <w:t xml:space="preserve"> wyboru w systemie </w:t>
      </w:r>
      <w:r w:rsidRPr="007C242C">
        <w:rPr>
          <w:rFonts w:ascii="Times New Roman" w:eastAsia="Calibri" w:hAnsi="Times New Roman" w:cs="Times New Roman"/>
          <w:sz w:val="24"/>
          <w:szCs w:val="24"/>
        </w:rPr>
        <w:t>informatycznym.</w:t>
      </w:r>
    </w:p>
    <w:p w14:paraId="19CD4D44" w14:textId="77777777" w:rsidR="00C92903" w:rsidRPr="007C242C" w:rsidRDefault="00C92903" w:rsidP="00C92903">
      <w:pPr>
        <w:spacing w:after="0" w:line="276" w:lineRule="auto"/>
        <w:contextualSpacing/>
        <w:jc w:val="both"/>
        <w:rPr>
          <w:rFonts w:ascii="Times New Roman" w:eastAsia="Calibri" w:hAnsi="Times New Roman" w:cs="Times New Roman"/>
          <w:sz w:val="24"/>
          <w:szCs w:val="24"/>
        </w:rPr>
      </w:pPr>
    </w:p>
    <w:p w14:paraId="3624A9EB" w14:textId="77777777" w:rsidR="00A8026F" w:rsidRPr="00D41B59" w:rsidRDefault="00A8026F" w:rsidP="00271C58">
      <w:pPr>
        <w:numPr>
          <w:ilvl w:val="0"/>
          <w:numId w:val="14"/>
        </w:numPr>
        <w:spacing w:after="0" w:line="276" w:lineRule="auto"/>
        <w:ind w:left="0"/>
        <w:contextualSpacing/>
        <w:jc w:val="both"/>
        <w:rPr>
          <w:rFonts w:ascii="Times New Roman" w:eastAsia="Calibri" w:hAnsi="Times New Roman" w:cs="Times New Roman"/>
          <w:b/>
          <w:sz w:val="24"/>
          <w:szCs w:val="24"/>
        </w:rPr>
      </w:pPr>
      <w:r w:rsidRPr="007C242C">
        <w:rPr>
          <w:rFonts w:ascii="Times New Roman" w:eastAsia="Calibri" w:hAnsi="Times New Roman" w:cs="Times New Roman"/>
          <w:sz w:val="24"/>
          <w:szCs w:val="24"/>
        </w:rPr>
        <w:t>Zgody nie uważa się za wyrażoną świadomie lub dobrowolnie, m.in. jeśli:</w:t>
      </w:r>
    </w:p>
    <w:p w14:paraId="3797601B" w14:textId="5037FF44" w:rsidR="00A8026F" w:rsidRPr="007C242C" w:rsidRDefault="00A8026F" w:rsidP="00271C58">
      <w:pPr>
        <w:numPr>
          <w:ilvl w:val="0"/>
          <w:numId w:val="15"/>
        </w:numPr>
        <w:spacing w:after="0" w:line="276" w:lineRule="auto"/>
        <w:ind w:left="426" w:hanging="426"/>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od wyrażenia przez osobę zgody uzależnione jest wykonanie umowy, w tym świadczenie usług, a do wykonania tej umowy zg</w:t>
      </w:r>
      <w:r w:rsidR="00C26F73">
        <w:rPr>
          <w:rFonts w:ascii="Times New Roman" w:eastAsia="Calibri" w:hAnsi="Times New Roman" w:cs="Times New Roman"/>
          <w:sz w:val="24"/>
          <w:szCs w:val="24"/>
        </w:rPr>
        <w:t>oda nie jest niezbędna;</w:t>
      </w:r>
      <w:r w:rsidRPr="007C242C">
        <w:rPr>
          <w:rFonts w:ascii="Times New Roman" w:eastAsia="Calibri" w:hAnsi="Times New Roman" w:cs="Times New Roman"/>
          <w:sz w:val="24"/>
          <w:szCs w:val="24"/>
        </w:rPr>
        <w:t xml:space="preserve"> </w:t>
      </w:r>
    </w:p>
    <w:p w14:paraId="454ECD71" w14:textId="723C3EE8" w:rsidR="00A8026F" w:rsidRPr="007C242C" w:rsidRDefault="00A8026F" w:rsidP="00271C58">
      <w:pPr>
        <w:numPr>
          <w:ilvl w:val="0"/>
          <w:numId w:val="15"/>
        </w:numPr>
        <w:spacing w:after="0" w:line="276" w:lineRule="auto"/>
        <w:ind w:left="426" w:hanging="426"/>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osoba nie ma możliwości udzielenia osobnej zgody na różne </w:t>
      </w:r>
      <w:r w:rsidR="00FA1162">
        <w:rPr>
          <w:rFonts w:ascii="Times New Roman" w:eastAsia="Calibri" w:hAnsi="Times New Roman" w:cs="Times New Roman"/>
          <w:sz w:val="24"/>
          <w:szCs w:val="24"/>
        </w:rPr>
        <w:t xml:space="preserve">cele </w:t>
      </w:r>
      <w:r w:rsidRPr="007C242C">
        <w:rPr>
          <w:rFonts w:ascii="Times New Roman" w:eastAsia="Calibri" w:hAnsi="Times New Roman" w:cs="Times New Roman"/>
          <w:sz w:val="24"/>
          <w:szCs w:val="24"/>
        </w:rPr>
        <w:t>przetwarzania danych w przypadkach, kiedy jest to stosowne, np.  osobna zgoda na przetwarzanie danych w celach marketingowych banku a osobna na udostępnienie danych podmiotowi z grupy w celach marketingowych</w:t>
      </w:r>
      <w:r w:rsidR="00C26F73">
        <w:rPr>
          <w:rFonts w:ascii="Times New Roman" w:eastAsia="Calibri" w:hAnsi="Times New Roman" w:cs="Times New Roman"/>
          <w:sz w:val="24"/>
          <w:szCs w:val="24"/>
        </w:rPr>
        <w:t>;</w:t>
      </w:r>
    </w:p>
    <w:p w14:paraId="7B2C3586" w14:textId="64A178C9" w:rsidR="00A8026F" w:rsidRDefault="00A8026F" w:rsidP="00271C58">
      <w:pPr>
        <w:numPr>
          <w:ilvl w:val="0"/>
          <w:numId w:val="15"/>
        </w:numPr>
        <w:spacing w:after="0" w:line="276" w:lineRule="auto"/>
        <w:ind w:left="426" w:hanging="426"/>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zapytanie o zgodę nie zostało przedstawione w sposób pozwalający wyraźnie odróżnić go od pozostałych kwestii, w przypadku gdy treść zgody na przetwarzanie danych zawarta jest w pisemnym oświadczeniu, które zawiera również inne</w:t>
      </w:r>
      <w:r w:rsidR="00500879">
        <w:rPr>
          <w:rFonts w:ascii="Times New Roman" w:eastAsia="Calibri" w:hAnsi="Times New Roman" w:cs="Times New Roman"/>
          <w:sz w:val="24"/>
          <w:szCs w:val="24"/>
        </w:rPr>
        <w:t xml:space="preserve"> </w:t>
      </w:r>
      <w:r w:rsidR="00CF2597">
        <w:rPr>
          <w:rFonts w:ascii="Times New Roman" w:eastAsia="Calibri" w:hAnsi="Times New Roman" w:cs="Times New Roman"/>
          <w:sz w:val="24"/>
          <w:szCs w:val="24"/>
        </w:rPr>
        <w:t>treści</w:t>
      </w:r>
      <w:r w:rsidR="00500879">
        <w:rPr>
          <w:rFonts w:ascii="Times New Roman" w:eastAsia="Calibri" w:hAnsi="Times New Roman" w:cs="Times New Roman"/>
          <w:sz w:val="24"/>
          <w:szCs w:val="24"/>
        </w:rPr>
        <w:t>,</w:t>
      </w:r>
      <w:r w:rsidR="00D41B59">
        <w:rPr>
          <w:rFonts w:ascii="Times New Roman" w:eastAsia="Calibri" w:hAnsi="Times New Roman" w:cs="Times New Roman"/>
          <w:sz w:val="24"/>
          <w:szCs w:val="24"/>
        </w:rPr>
        <w:t xml:space="preserve"> </w:t>
      </w:r>
      <w:r w:rsidR="00D41B59" w:rsidRPr="007C242C">
        <w:rPr>
          <w:rFonts w:ascii="Times New Roman" w:eastAsia="Calibri" w:hAnsi="Times New Roman" w:cs="Times New Roman"/>
          <w:sz w:val="24"/>
          <w:szCs w:val="24"/>
        </w:rPr>
        <w:t>np. klauzula zgody na przetwarzanie danych osobowych zawarta w t</w:t>
      </w:r>
      <w:r w:rsidR="00C26F73">
        <w:rPr>
          <w:rFonts w:ascii="Times New Roman" w:eastAsia="Calibri" w:hAnsi="Times New Roman" w:cs="Times New Roman"/>
          <w:sz w:val="24"/>
          <w:szCs w:val="24"/>
        </w:rPr>
        <w:t>reści umowy pomiędzy bankiem a K</w:t>
      </w:r>
      <w:r w:rsidR="00D41B59" w:rsidRPr="007C242C">
        <w:rPr>
          <w:rFonts w:ascii="Times New Roman" w:eastAsia="Calibri" w:hAnsi="Times New Roman" w:cs="Times New Roman"/>
          <w:sz w:val="24"/>
          <w:szCs w:val="24"/>
        </w:rPr>
        <w:t>lientem</w:t>
      </w:r>
      <w:r w:rsidR="00CF2597">
        <w:rPr>
          <w:rFonts w:ascii="Times New Roman" w:eastAsia="Calibri" w:hAnsi="Times New Roman" w:cs="Times New Roman"/>
          <w:sz w:val="24"/>
          <w:szCs w:val="24"/>
        </w:rPr>
        <w:t>.</w:t>
      </w:r>
    </w:p>
    <w:p w14:paraId="5AAF3E58" w14:textId="77777777" w:rsidR="00C92903" w:rsidRPr="007C242C" w:rsidRDefault="00C92903" w:rsidP="00C92903">
      <w:pPr>
        <w:spacing w:after="0" w:line="276" w:lineRule="auto"/>
        <w:contextualSpacing/>
        <w:jc w:val="both"/>
        <w:rPr>
          <w:rFonts w:ascii="Times New Roman" w:eastAsia="Calibri" w:hAnsi="Times New Roman" w:cs="Times New Roman"/>
          <w:sz w:val="24"/>
          <w:szCs w:val="24"/>
        </w:rPr>
      </w:pPr>
    </w:p>
    <w:p w14:paraId="6A0E4ED6" w14:textId="1D9F7B13" w:rsidR="00A8026F" w:rsidRDefault="00A8026F" w:rsidP="00271C58">
      <w:pPr>
        <w:numPr>
          <w:ilvl w:val="0"/>
          <w:numId w:val="14"/>
        </w:numPr>
        <w:spacing w:after="0" w:line="276" w:lineRule="auto"/>
        <w:ind w:left="0"/>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Bank </w:t>
      </w:r>
      <w:r w:rsidR="00CF2597">
        <w:rPr>
          <w:rFonts w:ascii="Times New Roman" w:eastAsia="Calibri" w:hAnsi="Times New Roman" w:cs="Times New Roman"/>
          <w:sz w:val="24"/>
          <w:szCs w:val="24"/>
        </w:rPr>
        <w:t xml:space="preserve">lub rejestr kredytowy </w:t>
      </w:r>
      <w:r w:rsidRPr="007C242C">
        <w:rPr>
          <w:rFonts w:ascii="Times New Roman" w:eastAsia="Calibri" w:hAnsi="Times New Roman" w:cs="Times New Roman"/>
          <w:sz w:val="24"/>
          <w:szCs w:val="24"/>
        </w:rPr>
        <w:t>powinien umożliwić osobie, która wyraziła zgodę, wycofanie tej zg</w:t>
      </w:r>
      <w:r w:rsidR="00C26F73">
        <w:rPr>
          <w:rFonts w:ascii="Times New Roman" w:eastAsia="Calibri" w:hAnsi="Times New Roman" w:cs="Times New Roman"/>
          <w:sz w:val="24"/>
          <w:szCs w:val="24"/>
        </w:rPr>
        <w:t>ody w dowolnym momencie oraz w </w:t>
      </w:r>
      <w:r w:rsidRPr="007C242C">
        <w:rPr>
          <w:rFonts w:ascii="Times New Roman" w:eastAsia="Calibri" w:hAnsi="Times New Roman" w:cs="Times New Roman"/>
          <w:sz w:val="24"/>
          <w:szCs w:val="24"/>
        </w:rPr>
        <w:t xml:space="preserve">sposób równie łatwy, jak jej wyrażenie. </w:t>
      </w:r>
      <w:r>
        <w:rPr>
          <w:rFonts w:ascii="Times New Roman" w:eastAsia="Calibri" w:hAnsi="Times New Roman" w:cs="Times New Roman"/>
          <w:sz w:val="24"/>
          <w:szCs w:val="24"/>
        </w:rPr>
        <w:t>Nie oznacza to jednak, że wycofanie zgody musi nastąpić dokładnie w taki</w:t>
      </w:r>
      <w:r w:rsidR="00CF2597">
        <w:rPr>
          <w:rFonts w:ascii="Times New Roman" w:eastAsia="Calibri" w:hAnsi="Times New Roman" w:cs="Times New Roman"/>
          <w:sz w:val="24"/>
          <w:szCs w:val="24"/>
        </w:rPr>
        <w:t xml:space="preserve"> sam sposób jak jej wyrażenie. </w:t>
      </w:r>
      <w:r w:rsidRPr="007C242C">
        <w:rPr>
          <w:rFonts w:ascii="Times New Roman" w:eastAsia="Calibri" w:hAnsi="Times New Roman" w:cs="Times New Roman"/>
          <w:sz w:val="24"/>
          <w:szCs w:val="24"/>
        </w:rPr>
        <w:t>Odwołanie zgody może nastąpić m.in. poprzez ustne lub pisemne</w:t>
      </w:r>
      <w:r>
        <w:rPr>
          <w:rFonts w:ascii="Times New Roman" w:eastAsia="Calibri" w:hAnsi="Times New Roman" w:cs="Times New Roman"/>
          <w:sz w:val="24"/>
          <w:szCs w:val="24"/>
        </w:rPr>
        <w:t xml:space="preserve"> lub elektroniczne</w:t>
      </w:r>
      <w:r w:rsidR="00CF2597">
        <w:rPr>
          <w:rFonts w:ascii="Times New Roman" w:eastAsia="Calibri" w:hAnsi="Times New Roman" w:cs="Times New Roman"/>
          <w:sz w:val="24"/>
          <w:szCs w:val="24"/>
        </w:rPr>
        <w:t xml:space="preserve"> </w:t>
      </w:r>
      <w:r w:rsidRPr="007C242C">
        <w:rPr>
          <w:rFonts w:ascii="Times New Roman" w:eastAsia="Calibri" w:hAnsi="Times New Roman" w:cs="Times New Roman"/>
          <w:sz w:val="24"/>
          <w:szCs w:val="24"/>
        </w:rPr>
        <w:t xml:space="preserve">oświadczenie woli osoby, która zgodę wyraziła, wybór ustawień technicznych systemu informatycznego lub zaznaczenie </w:t>
      </w:r>
      <w:r w:rsidR="00C32EA7">
        <w:rPr>
          <w:rFonts w:ascii="Times New Roman" w:eastAsia="Calibri" w:hAnsi="Times New Roman" w:cs="Times New Roman"/>
          <w:sz w:val="24"/>
          <w:szCs w:val="24"/>
        </w:rPr>
        <w:t xml:space="preserve">albo odznaczenie </w:t>
      </w:r>
      <w:r w:rsidRPr="007C242C">
        <w:rPr>
          <w:rFonts w:ascii="Times New Roman" w:eastAsia="Calibri" w:hAnsi="Times New Roman" w:cs="Times New Roman"/>
          <w:sz w:val="24"/>
          <w:szCs w:val="24"/>
        </w:rPr>
        <w:t xml:space="preserve">odpowiednich okienek wyboru na formularzu lub w systemie informatycznym. </w:t>
      </w:r>
    </w:p>
    <w:p w14:paraId="0FF7AD08" w14:textId="77777777" w:rsidR="00C92903" w:rsidRPr="007C242C" w:rsidRDefault="00C92903" w:rsidP="00C92903">
      <w:pPr>
        <w:spacing w:after="0" w:line="276" w:lineRule="auto"/>
        <w:contextualSpacing/>
        <w:jc w:val="both"/>
        <w:rPr>
          <w:rFonts w:ascii="Times New Roman" w:eastAsia="Calibri" w:hAnsi="Times New Roman" w:cs="Times New Roman"/>
          <w:sz w:val="24"/>
          <w:szCs w:val="24"/>
        </w:rPr>
      </w:pPr>
    </w:p>
    <w:p w14:paraId="41F35D01" w14:textId="77777777" w:rsidR="00A8026F" w:rsidRDefault="00A8026F" w:rsidP="00271C58">
      <w:pPr>
        <w:numPr>
          <w:ilvl w:val="0"/>
          <w:numId w:val="14"/>
        </w:numPr>
        <w:spacing w:after="0" w:line="276" w:lineRule="auto"/>
        <w:ind w:left="0"/>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Bank </w:t>
      </w:r>
      <w:r w:rsidR="00CF2597">
        <w:rPr>
          <w:rFonts w:ascii="Times New Roman" w:eastAsia="Calibri" w:hAnsi="Times New Roman" w:cs="Times New Roman"/>
          <w:sz w:val="24"/>
          <w:szCs w:val="24"/>
        </w:rPr>
        <w:t xml:space="preserve">lub rejestr kredytowy </w:t>
      </w:r>
      <w:r w:rsidRPr="007C242C">
        <w:rPr>
          <w:rFonts w:ascii="Times New Roman" w:eastAsia="Calibri" w:hAnsi="Times New Roman" w:cs="Times New Roman"/>
          <w:sz w:val="24"/>
          <w:szCs w:val="24"/>
        </w:rPr>
        <w:t xml:space="preserve">zbierając zgodę od osoby lub </w:t>
      </w:r>
      <w:r>
        <w:rPr>
          <w:rFonts w:ascii="Times New Roman" w:eastAsia="Calibri" w:hAnsi="Times New Roman" w:cs="Times New Roman"/>
          <w:sz w:val="24"/>
          <w:szCs w:val="24"/>
        </w:rPr>
        <w:t xml:space="preserve">oświadczenie o wycofaniu </w:t>
      </w:r>
      <w:r w:rsidRPr="007C242C">
        <w:rPr>
          <w:rFonts w:ascii="Times New Roman" w:eastAsia="Calibri" w:hAnsi="Times New Roman" w:cs="Times New Roman"/>
          <w:sz w:val="24"/>
          <w:szCs w:val="24"/>
        </w:rPr>
        <w:t xml:space="preserve">zgody, powinien upewnić się, że osoba wyrażająca/wycofująca zgodę jest w rzeczywistości osobą, której dane dotyczą. </w:t>
      </w:r>
    </w:p>
    <w:p w14:paraId="2BB5D76F" w14:textId="77777777" w:rsidR="00C92903" w:rsidRPr="007C242C" w:rsidRDefault="00C92903" w:rsidP="00C92903">
      <w:pPr>
        <w:spacing w:after="0" w:line="276" w:lineRule="auto"/>
        <w:contextualSpacing/>
        <w:jc w:val="both"/>
        <w:rPr>
          <w:rFonts w:ascii="Times New Roman" w:eastAsia="Calibri" w:hAnsi="Times New Roman" w:cs="Times New Roman"/>
          <w:sz w:val="24"/>
          <w:szCs w:val="24"/>
        </w:rPr>
      </w:pPr>
    </w:p>
    <w:p w14:paraId="3043D378" w14:textId="2B19E273" w:rsidR="00F227DE" w:rsidRPr="00E47CD5" w:rsidRDefault="00A8026F" w:rsidP="00271C58">
      <w:pPr>
        <w:numPr>
          <w:ilvl w:val="0"/>
          <w:numId w:val="14"/>
        </w:numPr>
        <w:spacing w:after="0" w:line="276" w:lineRule="auto"/>
        <w:ind w:left="0"/>
        <w:contextualSpacing/>
        <w:jc w:val="both"/>
        <w:rPr>
          <w:rFonts w:ascii="Times New Roman" w:eastAsia="Calibri" w:hAnsi="Times New Roman" w:cs="Times New Roman"/>
          <w:b/>
          <w:sz w:val="24"/>
          <w:szCs w:val="24"/>
        </w:rPr>
      </w:pPr>
      <w:r w:rsidRPr="007C242C">
        <w:rPr>
          <w:rFonts w:ascii="Times New Roman" w:eastAsia="Calibri" w:hAnsi="Times New Roman" w:cs="Times New Roman"/>
          <w:sz w:val="24"/>
          <w:szCs w:val="24"/>
        </w:rPr>
        <w:t xml:space="preserve">Bank </w:t>
      </w:r>
      <w:r w:rsidR="00CF2597">
        <w:rPr>
          <w:rFonts w:ascii="Times New Roman" w:eastAsia="Calibri" w:hAnsi="Times New Roman" w:cs="Times New Roman"/>
          <w:sz w:val="24"/>
          <w:szCs w:val="24"/>
        </w:rPr>
        <w:t xml:space="preserve">lub rejestr kredytowy </w:t>
      </w:r>
      <w:r w:rsidRPr="007C242C">
        <w:rPr>
          <w:rFonts w:ascii="Times New Roman" w:eastAsia="Calibri" w:hAnsi="Times New Roman" w:cs="Times New Roman"/>
          <w:sz w:val="24"/>
          <w:szCs w:val="24"/>
        </w:rPr>
        <w:t>zapewnia rozliczalność w zakresie przetwarzania danych na podstawi</w:t>
      </w:r>
      <w:r w:rsidR="00077008">
        <w:rPr>
          <w:rFonts w:ascii="Times New Roman" w:eastAsia="Calibri" w:hAnsi="Times New Roman" w:cs="Times New Roman"/>
          <w:sz w:val="24"/>
          <w:szCs w:val="24"/>
        </w:rPr>
        <w:t xml:space="preserve">e zgody, w szczególności </w:t>
      </w:r>
      <w:r w:rsidRPr="007C242C">
        <w:rPr>
          <w:rFonts w:ascii="Times New Roman" w:eastAsia="Calibri" w:hAnsi="Times New Roman" w:cs="Times New Roman"/>
          <w:sz w:val="24"/>
          <w:szCs w:val="24"/>
        </w:rPr>
        <w:t xml:space="preserve">zebranie oświadczeń zgód, rejestrację rozmów telefonicznych, </w:t>
      </w:r>
      <w:proofErr w:type="spellStart"/>
      <w:r w:rsidRPr="007C242C">
        <w:rPr>
          <w:rFonts w:ascii="Times New Roman" w:eastAsia="Calibri" w:hAnsi="Times New Roman" w:cs="Times New Roman"/>
          <w:sz w:val="24"/>
          <w:szCs w:val="24"/>
        </w:rPr>
        <w:t>backup’y</w:t>
      </w:r>
      <w:proofErr w:type="spellEnd"/>
      <w:r w:rsidRPr="007C242C">
        <w:rPr>
          <w:rFonts w:ascii="Times New Roman" w:eastAsia="Calibri" w:hAnsi="Times New Roman" w:cs="Times New Roman"/>
          <w:sz w:val="24"/>
          <w:szCs w:val="24"/>
        </w:rPr>
        <w:t xml:space="preserve">/zrzuty z ekranu systemu informatycznego, jak również </w:t>
      </w:r>
      <w:r w:rsidRPr="007C242C">
        <w:rPr>
          <w:rFonts w:ascii="Times New Roman" w:eastAsia="Calibri" w:hAnsi="Times New Roman" w:cs="Times New Roman"/>
          <w:sz w:val="24"/>
          <w:szCs w:val="24"/>
        </w:rPr>
        <w:lastRenderedPageBreak/>
        <w:t xml:space="preserve">zatwierdzone procedury wewnętrzne banku </w:t>
      </w:r>
      <w:r w:rsidR="00077008">
        <w:rPr>
          <w:rFonts w:ascii="Times New Roman" w:eastAsia="Calibri" w:hAnsi="Times New Roman" w:cs="Times New Roman"/>
          <w:sz w:val="24"/>
          <w:szCs w:val="24"/>
        </w:rPr>
        <w:t xml:space="preserve">lub rejestru kredytowego </w:t>
      </w:r>
      <w:r w:rsidR="001035E7">
        <w:rPr>
          <w:rFonts w:ascii="Times New Roman" w:eastAsia="Calibri" w:hAnsi="Times New Roman" w:cs="Times New Roman"/>
          <w:sz w:val="24"/>
          <w:szCs w:val="24"/>
        </w:rPr>
        <w:t>lub skrypty rozmów z K</w:t>
      </w:r>
      <w:r w:rsidRPr="007C242C">
        <w:rPr>
          <w:rFonts w:ascii="Times New Roman" w:eastAsia="Calibri" w:hAnsi="Times New Roman" w:cs="Times New Roman"/>
          <w:sz w:val="24"/>
          <w:szCs w:val="24"/>
        </w:rPr>
        <w:t xml:space="preserve">lientami. </w:t>
      </w:r>
    </w:p>
    <w:p w14:paraId="35146FD9" w14:textId="77777777" w:rsidR="00873E69" w:rsidRPr="00892821" w:rsidRDefault="00873E69" w:rsidP="00ED43B1">
      <w:pPr>
        <w:spacing w:after="0" w:line="276" w:lineRule="auto"/>
        <w:jc w:val="both"/>
        <w:rPr>
          <w:rFonts w:ascii="Times New Roman" w:eastAsia="Times New Roman" w:hAnsi="Times New Roman" w:cs="Times New Roman"/>
          <w:sz w:val="24"/>
          <w:szCs w:val="24"/>
          <w:lang w:eastAsia="pl-PL"/>
        </w:rPr>
      </w:pPr>
    </w:p>
    <w:p w14:paraId="6C1395B8" w14:textId="77777777" w:rsidR="003F06A6" w:rsidRPr="0008592B" w:rsidRDefault="003F06A6" w:rsidP="00271C58">
      <w:pPr>
        <w:pStyle w:val="Nagwek1"/>
        <w:numPr>
          <w:ilvl w:val="0"/>
          <w:numId w:val="28"/>
        </w:numPr>
        <w:rPr>
          <w:rFonts w:cs="Times New Roman"/>
        </w:rPr>
      </w:pPr>
      <w:bookmarkStart w:id="10" w:name="_Toc501116034"/>
      <w:r w:rsidRPr="0008592B">
        <w:rPr>
          <w:rFonts w:cs="Times New Roman"/>
        </w:rPr>
        <w:t>P</w:t>
      </w:r>
      <w:r w:rsidR="0008592B">
        <w:rPr>
          <w:rFonts w:cs="Times New Roman"/>
        </w:rPr>
        <w:t>RAWA OSOBY, KTÓREJ DANE DOTYCZĄ</w:t>
      </w:r>
      <w:bookmarkEnd w:id="10"/>
    </w:p>
    <w:p w14:paraId="4663B565" w14:textId="77777777" w:rsidR="00257260" w:rsidRPr="007C242C" w:rsidRDefault="00257260" w:rsidP="00257260">
      <w:pPr>
        <w:spacing w:after="0" w:line="276" w:lineRule="auto"/>
        <w:contextualSpacing/>
        <w:jc w:val="both"/>
        <w:rPr>
          <w:rFonts w:ascii="Times New Roman" w:eastAsia="Calibri" w:hAnsi="Times New Roman" w:cs="Times New Roman"/>
          <w:sz w:val="24"/>
          <w:szCs w:val="24"/>
        </w:rPr>
      </w:pPr>
    </w:p>
    <w:p w14:paraId="7A32BFC6" w14:textId="77777777" w:rsidR="00257260" w:rsidRDefault="00257260" w:rsidP="00271C58">
      <w:pPr>
        <w:pStyle w:val="Nagwek1"/>
        <w:numPr>
          <w:ilvl w:val="0"/>
          <w:numId w:val="35"/>
        </w:numPr>
        <w:rPr>
          <w:rFonts w:eastAsia="Times New Roman"/>
          <w:lang w:eastAsia="pl-PL"/>
        </w:rPr>
      </w:pPr>
      <w:bookmarkStart w:id="11" w:name="_Toc501116035"/>
      <w:r>
        <w:rPr>
          <w:rFonts w:eastAsia="Times New Roman"/>
          <w:lang w:eastAsia="pl-PL"/>
        </w:rPr>
        <w:t>ZASADY OGÓLNE</w:t>
      </w:r>
      <w:bookmarkEnd w:id="11"/>
    </w:p>
    <w:p w14:paraId="07F41834" w14:textId="77777777" w:rsidR="00257260" w:rsidRDefault="00257260" w:rsidP="00257260">
      <w:pPr>
        <w:rPr>
          <w:lang w:eastAsia="pl-PL"/>
        </w:rPr>
      </w:pPr>
    </w:p>
    <w:p w14:paraId="3A512D60" w14:textId="77777777" w:rsidR="00257260" w:rsidRPr="006B323F" w:rsidRDefault="00257260" w:rsidP="00F62867">
      <w:pPr>
        <w:numPr>
          <w:ilvl w:val="0"/>
          <w:numId w:val="32"/>
        </w:numPr>
        <w:spacing w:after="0" w:line="276" w:lineRule="auto"/>
        <w:ind w:left="0"/>
        <w:contextualSpacing/>
        <w:jc w:val="both"/>
        <w:rPr>
          <w:rFonts w:ascii="Times New Roman" w:eastAsia="Calibri" w:hAnsi="Times New Roman" w:cs="Times New Roman"/>
          <w:sz w:val="24"/>
          <w:szCs w:val="24"/>
        </w:rPr>
      </w:pPr>
      <w:r w:rsidRPr="000A67C1">
        <w:rPr>
          <w:rFonts w:ascii="Times New Roman" w:eastAsia="Calibri" w:hAnsi="Times New Roman" w:cs="Times New Roman"/>
          <w:sz w:val="24"/>
          <w:szCs w:val="24"/>
        </w:rPr>
        <w:t xml:space="preserve">Banki i rejestry kredytowe realizują </w:t>
      </w:r>
      <w:r w:rsidRPr="006B323F">
        <w:rPr>
          <w:rFonts w:ascii="Times New Roman" w:eastAsia="Calibri" w:hAnsi="Times New Roman" w:cs="Times New Roman"/>
          <w:sz w:val="24"/>
          <w:szCs w:val="24"/>
        </w:rPr>
        <w:t>prawa osób, których dane dotyczą, w tym:</w:t>
      </w:r>
    </w:p>
    <w:p w14:paraId="57469557" w14:textId="77777777" w:rsidR="00954309" w:rsidRPr="006B323F" w:rsidRDefault="00954309" w:rsidP="00F62867">
      <w:pPr>
        <w:numPr>
          <w:ilvl w:val="3"/>
          <w:numId w:val="31"/>
        </w:numPr>
        <w:spacing w:after="0" w:line="276" w:lineRule="auto"/>
        <w:ind w:left="426" w:hanging="425"/>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prawo do informacji (obowiązek informacyjny);</w:t>
      </w:r>
    </w:p>
    <w:p w14:paraId="49DBFFCC" w14:textId="77777777" w:rsidR="00257260" w:rsidRPr="006B323F" w:rsidRDefault="00257260" w:rsidP="00F62867">
      <w:pPr>
        <w:numPr>
          <w:ilvl w:val="3"/>
          <w:numId w:val="31"/>
        </w:numPr>
        <w:spacing w:after="0" w:line="276" w:lineRule="auto"/>
        <w:ind w:left="426" w:hanging="425"/>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prawo dostępu do danych lub otrzymania kopii danych;</w:t>
      </w:r>
    </w:p>
    <w:p w14:paraId="17F1231B" w14:textId="77777777" w:rsidR="00257260" w:rsidRPr="000A67C1" w:rsidRDefault="00257260" w:rsidP="00F62867">
      <w:pPr>
        <w:numPr>
          <w:ilvl w:val="3"/>
          <w:numId w:val="31"/>
        </w:numPr>
        <w:spacing w:after="0" w:line="276" w:lineRule="auto"/>
        <w:ind w:left="426" w:hanging="425"/>
        <w:contextualSpacing/>
        <w:jc w:val="both"/>
        <w:rPr>
          <w:rFonts w:ascii="Times New Roman" w:eastAsia="Calibri" w:hAnsi="Times New Roman" w:cs="Times New Roman"/>
          <w:sz w:val="24"/>
          <w:szCs w:val="24"/>
        </w:rPr>
      </w:pPr>
      <w:r w:rsidRPr="000A67C1">
        <w:rPr>
          <w:rFonts w:ascii="Times New Roman" w:eastAsia="Calibri" w:hAnsi="Times New Roman" w:cs="Times New Roman"/>
          <w:sz w:val="24"/>
          <w:szCs w:val="24"/>
        </w:rPr>
        <w:t>prawo do sprostowania danych;</w:t>
      </w:r>
    </w:p>
    <w:p w14:paraId="18DC8F2A" w14:textId="77777777" w:rsidR="00257260" w:rsidRPr="000A67C1" w:rsidRDefault="00257260" w:rsidP="00F62867">
      <w:pPr>
        <w:numPr>
          <w:ilvl w:val="3"/>
          <w:numId w:val="31"/>
        </w:numPr>
        <w:spacing w:after="0" w:line="276" w:lineRule="auto"/>
        <w:ind w:left="426" w:hanging="425"/>
        <w:contextualSpacing/>
        <w:jc w:val="both"/>
        <w:rPr>
          <w:rFonts w:ascii="Times New Roman" w:eastAsia="Calibri" w:hAnsi="Times New Roman" w:cs="Times New Roman"/>
          <w:sz w:val="24"/>
          <w:szCs w:val="24"/>
        </w:rPr>
      </w:pPr>
      <w:r w:rsidRPr="000A67C1">
        <w:rPr>
          <w:rFonts w:ascii="Times New Roman" w:eastAsia="Calibri" w:hAnsi="Times New Roman" w:cs="Times New Roman"/>
          <w:sz w:val="24"/>
          <w:szCs w:val="24"/>
        </w:rPr>
        <w:t>prawo do usunięcia danych;</w:t>
      </w:r>
    </w:p>
    <w:p w14:paraId="606CF541" w14:textId="77777777" w:rsidR="00257260" w:rsidRPr="000A67C1" w:rsidRDefault="00257260" w:rsidP="00F62867">
      <w:pPr>
        <w:numPr>
          <w:ilvl w:val="3"/>
          <w:numId w:val="31"/>
        </w:numPr>
        <w:spacing w:after="0" w:line="276" w:lineRule="auto"/>
        <w:ind w:left="426" w:hanging="425"/>
        <w:contextualSpacing/>
        <w:jc w:val="both"/>
        <w:rPr>
          <w:rFonts w:ascii="Times New Roman" w:eastAsia="Calibri" w:hAnsi="Times New Roman" w:cs="Times New Roman"/>
          <w:sz w:val="24"/>
          <w:szCs w:val="24"/>
        </w:rPr>
      </w:pPr>
      <w:r w:rsidRPr="000A67C1">
        <w:rPr>
          <w:rFonts w:ascii="Times New Roman" w:eastAsia="Calibri" w:hAnsi="Times New Roman" w:cs="Times New Roman"/>
          <w:sz w:val="24"/>
          <w:szCs w:val="24"/>
        </w:rPr>
        <w:t>prawo do ograniczenia przetwarzania;</w:t>
      </w:r>
    </w:p>
    <w:p w14:paraId="4F09A4E4" w14:textId="77777777" w:rsidR="00257260" w:rsidRPr="000A67C1" w:rsidRDefault="00257260" w:rsidP="00F62867">
      <w:pPr>
        <w:numPr>
          <w:ilvl w:val="3"/>
          <w:numId w:val="31"/>
        </w:numPr>
        <w:spacing w:after="0" w:line="276" w:lineRule="auto"/>
        <w:ind w:left="426" w:hanging="425"/>
        <w:contextualSpacing/>
        <w:jc w:val="both"/>
        <w:rPr>
          <w:rFonts w:ascii="Times New Roman" w:eastAsia="Calibri" w:hAnsi="Times New Roman" w:cs="Times New Roman"/>
          <w:sz w:val="24"/>
          <w:szCs w:val="24"/>
        </w:rPr>
      </w:pPr>
      <w:r w:rsidRPr="000A67C1">
        <w:rPr>
          <w:rFonts w:ascii="Times New Roman" w:eastAsia="Calibri" w:hAnsi="Times New Roman" w:cs="Times New Roman"/>
          <w:sz w:val="24"/>
          <w:szCs w:val="24"/>
        </w:rPr>
        <w:t>prawo do przenoszenia danych;</w:t>
      </w:r>
    </w:p>
    <w:p w14:paraId="40079658" w14:textId="77777777" w:rsidR="00257260" w:rsidRDefault="00257260" w:rsidP="00F62867">
      <w:pPr>
        <w:numPr>
          <w:ilvl w:val="3"/>
          <w:numId w:val="31"/>
        </w:numPr>
        <w:spacing w:after="0" w:line="276" w:lineRule="auto"/>
        <w:ind w:left="426" w:hanging="425"/>
        <w:contextualSpacing/>
        <w:jc w:val="both"/>
        <w:rPr>
          <w:rFonts w:ascii="Times New Roman" w:eastAsia="Calibri" w:hAnsi="Times New Roman" w:cs="Times New Roman"/>
          <w:sz w:val="24"/>
          <w:szCs w:val="24"/>
        </w:rPr>
      </w:pPr>
      <w:r w:rsidRPr="000A67C1">
        <w:rPr>
          <w:rFonts w:ascii="Times New Roman" w:eastAsia="Calibri" w:hAnsi="Times New Roman" w:cs="Times New Roman"/>
          <w:sz w:val="24"/>
          <w:szCs w:val="24"/>
        </w:rPr>
        <w:t>prawo do sprzeciwu.</w:t>
      </w:r>
    </w:p>
    <w:p w14:paraId="7E1F8DCC" w14:textId="77777777" w:rsidR="00257260" w:rsidRPr="000A67C1" w:rsidRDefault="00257260" w:rsidP="00F62867">
      <w:pPr>
        <w:spacing w:after="0" w:line="276" w:lineRule="auto"/>
        <w:ind w:left="851"/>
        <w:contextualSpacing/>
        <w:jc w:val="both"/>
        <w:rPr>
          <w:rFonts w:ascii="Times New Roman" w:eastAsia="Calibri" w:hAnsi="Times New Roman" w:cs="Times New Roman"/>
          <w:sz w:val="24"/>
          <w:szCs w:val="24"/>
        </w:rPr>
      </w:pPr>
    </w:p>
    <w:p w14:paraId="1B8FD787" w14:textId="77777777" w:rsidR="00400FED" w:rsidRDefault="00400FED" w:rsidP="00F62867">
      <w:pPr>
        <w:numPr>
          <w:ilvl w:val="0"/>
          <w:numId w:val="32"/>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Postanowienia niniejszego Rozdziału odnoszą się do wszystkich praw wymienionych </w:t>
      </w:r>
      <w:r w:rsidR="0085748D">
        <w:rPr>
          <w:rFonts w:ascii="Times New Roman" w:eastAsia="Calibri" w:hAnsi="Times New Roman" w:cs="Times New Roman"/>
          <w:sz w:val="24"/>
          <w:szCs w:val="24"/>
        </w:rPr>
        <w:t>w Rozdziałach II – IX Części C</w:t>
      </w:r>
      <w:r>
        <w:rPr>
          <w:rFonts w:ascii="Times New Roman" w:eastAsia="Calibri" w:hAnsi="Times New Roman" w:cs="Times New Roman"/>
          <w:sz w:val="24"/>
          <w:szCs w:val="24"/>
        </w:rPr>
        <w:t xml:space="preserve"> Kodeksu, o ile przepisy tychże Rozdziałów nie stanowią inaczej.</w:t>
      </w:r>
    </w:p>
    <w:p w14:paraId="784C18CD" w14:textId="77777777" w:rsidR="00400FED" w:rsidRDefault="00400FED" w:rsidP="00F62867">
      <w:pPr>
        <w:spacing w:after="0" w:line="276" w:lineRule="auto"/>
        <w:ind w:left="360"/>
        <w:contextualSpacing/>
        <w:jc w:val="both"/>
        <w:rPr>
          <w:rFonts w:ascii="Times New Roman" w:eastAsia="Calibri" w:hAnsi="Times New Roman" w:cs="Times New Roman"/>
          <w:sz w:val="24"/>
          <w:szCs w:val="24"/>
        </w:rPr>
      </w:pPr>
    </w:p>
    <w:p w14:paraId="1A606A9C" w14:textId="414C1392" w:rsidR="00425F98" w:rsidRDefault="00257260" w:rsidP="00F62867">
      <w:pPr>
        <w:numPr>
          <w:ilvl w:val="0"/>
          <w:numId w:val="32"/>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Klient </w:t>
      </w:r>
      <w:r w:rsidR="00C26F73">
        <w:rPr>
          <w:rFonts w:ascii="Times New Roman" w:eastAsia="Calibri" w:hAnsi="Times New Roman" w:cs="Times New Roman"/>
          <w:sz w:val="24"/>
          <w:szCs w:val="24"/>
        </w:rPr>
        <w:t xml:space="preserve">banku lub </w:t>
      </w:r>
      <w:r w:rsidR="008831B2">
        <w:rPr>
          <w:rFonts w:ascii="Times New Roman" w:eastAsia="Calibri" w:hAnsi="Times New Roman" w:cs="Times New Roman"/>
          <w:sz w:val="24"/>
          <w:szCs w:val="24"/>
        </w:rPr>
        <w:t xml:space="preserve">rejestru kredytowego </w:t>
      </w:r>
      <w:r>
        <w:rPr>
          <w:rFonts w:ascii="Times New Roman" w:eastAsia="Calibri" w:hAnsi="Times New Roman" w:cs="Times New Roman"/>
          <w:sz w:val="24"/>
          <w:szCs w:val="24"/>
        </w:rPr>
        <w:t xml:space="preserve">jest uprawniony do zgłoszenia żądania, o którym mowa w ust. 1 powyżej w formie pisemnej lub elektronicznej na formularzu udostępnionym przez bank lub rejestr kredytowy. Nie wyłącza to uprawnienia Klienta do złożenia żądania w innej </w:t>
      </w:r>
      <w:r w:rsidR="00333C38">
        <w:rPr>
          <w:rFonts w:ascii="Times New Roman" w:eastAsia="Calibri" w:hAnsi="Times New Roman" w:cs="Times New Roman"/>
          <w:sz w:val="24"/>
          <w:szCs w:val="24"/>
        </w:rPr>
        <w:t>akceptowalnej i możliwe</w:t>
      </w:r>
      <w:r w:rsidR="00C26F73">
        <w:rPr>
          <w:rFonts w:ascii="Times New Roman" w:eastAsia="Calibri" w:hAnsi="Times New Roman" w:cs="Times New Roman"/>
          <w:sz w:val="24"/>
          <w:szCs w:val="24"/>
        </w:rPr>
        <w:t xml:space="preserve">j do udokumentowania przez bank lub </w:t>
      </w:r>
      <w:r w:rsidR="00333C38">
        <w:rPr>
          <w:rFonts w:ascii="Times New Roman" w:eastAsia="Calibri" w:hAnsi="Times New Roman" w:cs="Times New Roman"/>
          <w:sz w:val="24"/>
          <w:szCs w:val="24"/>
        </w:rPr>
        <w:t xml:space="preserve">rejestr kredytowy </w:t>
      </w:r>
      <w:r>
        <w:rPr>
          <w:rFonts w:ascii="Times New Roman" w:eastAsia="Calibri" w:hAnsi="Times New Roman" w:cs="Times New Roman"/>
          <w:sz w:val="24"/>
          <w:szCs w:val="24"/>
        </w:rPr>
        <w:t xml:space="preserve">formie. W każdym przypadku żądanie Klienta powinno wskazywać, jakich danych osobowych </w:t>
      </w:r>
      <w:r w:rsidR="00111409">
        <w:rPr>
          <w:rFonts w:ascii="Times New Roman" w:eastAsia="Calibri" w:hAnsi="Times New Roman" w:cs="Times New Roman"/>
          <w:sz w:val="24"/>
          <w:szCs w:val="24"/>
        </w:rPr>
        <w:t xml:space="preserve">i czynności </w:t>
      </w:r>
      <w:r>
        <w:rPr>
          <w:rFonts w:ascii="Times New Roman" w:eastAsia="Calibri" w:hAnsi="Times New Roman" w:cs="Times New Roman"/>
          <w:sz w:val="24"/>
          <w:szCs w:val="24"/>
        </w:rPr>
        <w:t xml:space="preserve">dotyczy. W przypadku, gdy żądanie Klienta </w:t>
      </w:r>
      <w:r w:rsidR="005B7188">
        <w:rPr>
          <w:rFonts w:ascii="Times New Roman" w:eastAsia="Calibri" w:hAnsi="Times New Roman" w:cs="Times New Roman"/>
          <w:sz w:val="24"/>
          <w:szCs w:val="24"/>
        </w:rPr>
        <w:t xml:space="preserve">jest nieprecyzyjne, w tym </w:t>
      </w:r>
      <w:r>
        <w:rPr>
          <w:rFonts w:ascii="Times New Roman" w:eastAsia="Calibri" w:hAnsi="Times New Roman" w:cs="Times New Roman"/>
          <w:sz w:val="24"/>
          <w:szCs w:val="24"/>
        </w:rPr>
        <w:t>nie zawiera wskazan</w:t>
      </w:r>
      <w:r w:rsidR="00111409">
        <w:rPr>
          <w:rFonts w:ascii="Times New Roman" w:eastAsia="Calibri" w:hAnsi="Times New Roman" w:cs="Times New Roman"/>
          <w:sz w:val="24"/>
          <w:szCs w:val="24"/>
        </w:rPr>
        <w:t xml:space="preserve">ia zakresu danych osobowych i </w:t>
      </w:r>
      <w:r>
        <w:rPr>
          <w:rFonts w:ascii="Times New Roman" w:eastAsia="Calibri" w:hAnsi="Times New Roman" w:cs="Times New Roman"/>
          <w:sz w:val="24"/>
          <w:szCs w:val="24"/>
        </w:rPr>
        <w:t xml:space="preserve">czynności, jaka </w:t>
      </w:r>
      <w:r w:rsidR="00C26F73">
        <w:rPr>
          <w:rFonts w:ascii="Times New Roman" w:eastAsia="Calibri" w:hAnsi="Times New Roman" w:cs="Times New Roman"/>
          <w:sz w:val="24"/>
          <w:szCs w:val="24"/>
        </w:rPr>
        <w:t xml:space="preserve">objęta jest wnioskiem, bank lub </w:t>
      </w:r>
      <w:r>
        <w:rPr>
          <w:rFonts w:ascii="Times New Roman" w:eastAsia="Calibri" w:hAnsi="Times New Roman" w:cs="Times New Roman"/>
          <w:sz w:val="24"/>
          <w:szCs w:val="24"/>
        </w:rPr>
        <w:t xml:space="preserve">rejestr kredytowy powinien zwrócić się do Klienta o przekazanie takich informacji. W przypadku braku sprecyzowania </w:t>
      </w:r>
      <w:r w:rsidR="00111409">
        <w:rPr>
          <w:rFonts w:ascii="Times New Roman" w:eastAsia="Calibri" w:hAnsi="Times New Roman" w:cs="Times New Roman"/>
          <w:sz w:val="24"/>
          <w:szCs w:val="24"/>
        </w:rPr>
        <w:t xml:space="preserve">przez Klienta jakich danych i </w:t>
      </w:r>
      <w:r>
        <w:rPr>
          <w:rFonts w:ascii="Times New Roman" w:eastAsia="Calibri" w:hAnsi="Times New Roman" w:cs="Times New Roman"/>
          <w:sz w:val="24"/>
          <w:szCs w:val="24"/>
        </w:rPr>
        <w:t xml:space="preserve">jakich </w:t>
      </w:r>
      <w:r w:rsidR="00C26F73">
        <w:rPr>
          <w:rFonts w:ascii="Times New Roman" w:eastAsia="Calibri" w:hAnsi="Times New Roman" w:cs="Times New Roman"/>
          <w:sz w:val="24"/>
          <w:szCs w:val="24"/>
        </w:rPr>
        <w:t xml:space="preserve">czynności żądanie dotyczy, bank lub </w:t>
      </w:r>
      <w:r>
        <w:rPr>
          <w:rFonts w:ascii="Times New Roman" w:eastAsia="Calibri" w:hAnsi="Times New Roman" w:cs="Times New Roman"/>
          <w:sz w:val="24"/>
          <w:szCs w:val="24"/>
        </w:rPr>
        <w:t>rejestr kredytowy jest uprawniony do wstrzymania realizacji żądania do momentu uzyskania wystarczających informacji od Klienta. Bank</w:t>
      </w:r>
      <w:r w:rsidR="00C26F73">
        <w:rPr>
          <w:rFonts w:ascii="Times New Roman" w:eastAsia="Calibri" w:hAnsi="Times New Roman" w:cs="Times New Roman"/>
          <w:sz w:val="24"/>
          <w:szCs w:val="24"/>
        </w:rPr>
        <w:t xml:space="preserve"> lub </w:t>
      </w:r>
      <w:r w:rsidR="008831B2">
        <w:rPr>
          <w:rFonts w:ascii="Times New Roman" w:eastAsia="Calibri" w:hAnsi="Times New Roman" w:cs="Times New Roman"/>
          <w:sz w:val="24"/>
          <w:szCs w:val="24"/>
        </w:rPr>
        <w:t>rejestr kredytowy</w:t>
      </w:r>
      <w:r>
        <w:rPr>
          <w:rFonts w:ascii="Times New Roman" w:eastAsia="Calibri" w:hAnsi="Times New Roman" w:cs="Times New Roman"/>
          <w:sz w:val="24"/>
          <w:szCs w:val="24"/>
        </w:rPr>
        <w:t xml:space="preserve"> realizuje żądanie Klienta zgodnie z</w:t>
      </w:r>
      <w:r w:rsidR="00333C38">
        <w:rPr>
          <w:rFonts w:ascii="Times New Roman" w:eastAsia="Calibri" w:hAnsi="Times New Roman" w:cs="Times New Roman"/>
          <w:sz w:val="24"/>
          <w:szCs w:val="24"/>
        </w:rPr>
        <w:t>e swoimi</w:t>
      </w:r>
      <w:r>
        <w:rPr>
          <w:rFonts w:ascii="Times New Roman" w:eastAsia="Calibri" w:hAnsi="Times New Roman" w:cs="Times New Roman"/>
          <w:sz w:val="24"/>
          <w:szCs w:val="24"/>
        </w:rPr>
        <w:t xml:space="preserve"> wewnętrznymi procedurami</w:t>
      </w:r>
      <w:r w:rsidR="00333C3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FE69924" w14:textId="77777777" w:rsidR="00254C0D" w:rsidRPr="00254C0D" w:rsidRDefault="00254C0D" w:rsidP="00F62867">
      <w:pPr>
        <w:spacing w:after="0" w:line="276" w:lineRule="auto"/>
        <w:contextualSpacing/>
        <w:jc w:val="both"/>
        <w:rPr>
          <w:rFonts w:ascii="Times New Roman" w:eastAsia="Calibri" w:hAnsi="Times New Roman" w:cs="Times New Roman"/>
          <w:sz w:val="24"/>
          <w:szCs w:val="24"/>
        </w:rPr>
      </w:pPr>
    </w:p>
    <w:p w14:paraId="4C8DFC4E" w14:textId="074FAEA0" w:rsidR="00425F98" w:rsidRPr="006B323F" w:rsidRDefault="00425F98" w:rsidP="00F62867">
      <w:pPr>
        <w:numPr>
          <w:ilvl w:val="0"/>
          <w:numId w:val="32"/>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Realizacja </w:t>
      </w:r>
      <w:r w:rsidRPr="006B323F">
        <w:rPr>
          <w:rFonts w:ascii="Times New Roman" w:eastAsia="Calibri" w:hAnsi="Times New Roman" w:cs="Times New Roman"/>
          <w:sz w:val="24"/>
          <w:szCs w:val="24"/>
        </w:rPr>
        <w:t>praw osoby, której dane dotyczą, przez bank lub rejestr kredytowy następuje w rozsądnym terminie</w:t>
      </w:r>
      <w:r w:rsidR="00CB16E6" w:rsidRPr="006B323F">
        <w:rPr>
          <w:rFonts w:ascii="Times New Roman" w:eastAsia="Calibri" w:hAnsi="Times New Roman" w:cs="Times New Roman"/>
          <w:sz w:val="24"/>
          <w:szCs w:val="24"/>
        </w:rPr>
        <w:t xml:space="preserve"> uwzględniającym koszty, stopień trudności realizacji żądania oraz w oparciu </w:t>
      </w:r>
      <w:r w:rsidR="00254C0D" w:rsidRPr="006B323F">
        <w:rPr>
          <w:rFonts w:ascii="Times New Roman" w:eastAsia="Calibri" w:hAnsi="Times New Roman" w:cs="Times New Roman"/>
          <w:sz w:val="24"/>
          <w:szCs w:val="24"/>
        </w:rPr>
        <w:t xml:space="preserve">o </w:t>
      </w:r>
      <w:r w:rsidR="00C26F73" w:rsidRPr="006B323F">
        <w:rPr>
          <w:rFonts w:ascii="Times New Roman" w:eastAsia="Calibri" w:hAnsi="Times New Roman" w:cs="Times New Roman"/>
          <w:sz w:val="24"/>
          <w:szCs w:val="24"/>
        </w:rPr>
        <w:t xml:space="preserve">wewnętrzne procesy banków lub </w:t>
      </w:r>
      <w:r w:rsidR="00CB16E6" w:rsidRPr="006B323F">
        <w:rPr>
          <w:rFonts w:ascii="Times New Roman" w:eastAsia="Calibri" w:hAnsi="Times New Roman" w:cs="Times New Roman"/>
          <w:sz w:val="24"/>
          <w:szCs w:val="24"/>
        </w:rPr>
        <w:t>rejestrów kredytowych zapewniające realizację tych zasad</w:t>
      </w:r>
      <w:r w:rsidR="00254C0D" w:rsidRPr="006B323F">
        <w:rPr>
          <w:rFonts w:ascii="Times New Roman" w:eastAsia="Calibri" w:hAnsi="Times New Roman" w:cs="Times New Roman"/>
          <w:sz w:val="24"/>
          <w:szCs w:val="24"/>
        </w:rPr>
        <w:t xml:space="preserve">. </w:t>
      </w:r>
    </w:p>
    <w:p w14:paraId="7E150A7C" w14:textId="77777777" w:rsidR="00257260" w:rsidRPr="006B323F" w:rsidRDefault="00257260" w:rsidP="00F62867">
      <w:pPr>
        <w:spacing w:after="0" w:line="276" w:lineRule="auto"/>
        <w:contextualSpacing/>
        <w:jc w:val="both"/>
        <w:rPr>
          <w:rFonts w:ascii="Times New Roman" w:eastAsia="Calibri" w:hAnsi="Times New Roman" w:cs="Times New Roman"/>
          <w:sz w:val="24"/>
          <w:szCs w:val="24"/>
        </w:rPr>
      </w:pPr>
    </w:p>
    <w:p w14:paraId="08402233" w14:textId="77777777" w:rsidR="00257260" w:rsidRPr="006B323F" w:rsidRDefault="00257260" w:rsidP="00F62867">
      <w:pPr>
        <w:numPr>
          <w:ilvl w:val="0"/>
          <w:numId w:val="32"/>
        </w:numPr>
        <w:spacing w:after="0" w:line="276" w:lineRule="auto"/>
        <w:ind w:left="0"/>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 xml:space="preserve">W zakresie realizacji praw osoby, której dane dotyczą, komunikacja z tą osobą powinna odbywać się w zwięzłej, przejrzystej, zrozumiałej i łatwo dostępnej formie, jasnym i prostym językiem, oraz zgodnie z poniższym: </w:t>
      </w:r>
    </w:p>
    <w:p w14:paraId="1F6CA86A" w14:textId="4E2CE578" w:rsidR="00257260" w:rsidRPr="006B323F" w:rsidRDefault="00257260" w:rsidP="00F62867">
      <w:pPr>
        <w:numPr>
          <w:ilvl w:val="0"/>
          <w:numId w:val="40"/>
        </w:numPr>
        <w:spacing w:after="0" w:line="276" w:lineRule="auto"/>
        <w:ind w:left="426" w:hanging="426"/>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lastRenderedPageBreak/>
        <w:t>bez zbędnej zwłoki, najpóźniej w terminie miesiąca od otrzymania żądania osoby, której dane dotyczą, bank</w:t>
      </w:r>
      <w:r w:rsidR="00C26F73" w:rsidRPr="006B323F">
        <w:rPr>
          <w:rFonts w:ascii="Times New Roman" w:eastAsia="Calibri" w:hAnsi="Times New Roman" w:cs="Times New Roman"/>
          <w:sz w:val="24"/>
          <w:szCs w:val="24"/>
        </w:rPr>
        <w:t xml:space="preserve"> lub </w:t>
      </w:r>
      <w:r w:rsidR="008831B2" w:rsidRPr="006B323F">
        <w:rPr>
          <w:rFonts w:ascii="Times New Roman" w:eastAsia="Calibri" w:hAnsi="Times New Roman" w:cs="Times New Roman"/>
          <w:sz w:val="24"/>
          <w:szCs w:val="24"/>
        </w:rPr>
        <w:t>rejestr kredytowy</w:t>
      </w:r>
      <w:r w:rsidRPr="006B323F">
        <w:rPr>
          <w:rFonts w:ascii="Times New Roman" w:eastAsia="Calibri" w:hAnsi="Times New Roman" w:cs="Times New Roman"/>
          <w:sz w:val="24"/>
          <w:szCs w:val="24"/>
        </w:rPr>
        <w:t xml:space="preserve"> udziela informacji o działaniach podjętych w związku z żądaniem osoby;</w:t>
      </w:r>
    </w:p>
    <w:p w14:paraId="2685B297" w14:textId="68DE11E7" w:rsidR="00257260" w:rsidRPr="000A67C1" w:rsidRDefault="00257260" w:rsidP="00271C58">
      <w:pPr>
        <w:numPr>
          <w:ilvl w:val="0"/>
          <w:numId w:val="40"/>
        </w:numPr>
        <w:spacing w:after="0"/>
        <w:ind w:left="426" w:hanging="426"/>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w przypadku konieczności wydłużenia terminu realizacji żądania osoby, której dane dotyczą, najpóźniej w terminie miesiąca od otrzymania żądania bank</w:t>
      </w:r>
      <w:r w:rsidR="00C26F73" w:rsidRPr="006B323F">
        <w:rPr>
          <w:rFonts w:ascii="Times New Roman" w:eastAsia="Calibri" w:hAnsi="Times New Roman" w:cs="Times New Roman"/>
          <w:sz w:val="24"/>
          <w:szCs w:val="24"/>
        </w:rPr>
        <w:t xml:space="preserve"> lub </w:t>
      </w:r>
      <w:r w:rsidR="008831B2" w:rsidRPr="006B323F">
        <w:rPr>
          <w:rFonts w:ascii="Times New Roman" w:eastAsia="Calibri" w:hAnsi="Times New Roman" w:cs="Times New Roman"/>
          <w:sz w:val="24"/>
          <w:szCs w:val="24"/>
        </w:rPr>
        <w:t>rejestr kredytowy</w:t>
      </w:r>
      <w:r w:rsidRPr="006B323F">
        <w:rPr>
          <w:rFonts w:ascii="Times New Roman" w:eastAsia="Calibri" w:hAnsi="Times New Roman" w:cs="Times New Roman"/>
          <w:sz w:val="24"/>
          <w:szCs w:val="24"/>
        </w:rPr>
        <w:t xml:space="preserve"> udziela informacji o przedłużeniu terminu rozpatrzenia żądania oraz</w:t>
      </w:r>
      <w:r w:rsidRPr="000A67C1">
        <w:rPr>
          <w:rFonts w:ascii="Times New Roman" w:eastAsia="Calibri" w:hAnsi="Times New Roman" w:cs="Times New Roman"/>
          <w:sz w:val="24"/>
          <w:szCs w:val="24"/>
        </w:rPr>
        <w:t xml:space="preserve"> podaje przyczyny opóźnienia. Wydłużenie terminu może nastąpić z uwagi na skomplikowany charakter żądań lub liczbę żądań, lec</w:t>
      </w:r>
      <w:r w:rsidR="00B66EBD">
        <w:rPr>
          <w:rFonts w:ascii="Times New Roman" w:eastAsia="Calibri" w:hAnsi="Times New Roman" w:cs="Times New Roman"/>
          <w:sz w:val="24"/>
          <w:szCs w:val="24"/>
        </w:rPr>
        <w:t>z nie więcej niż o dwa miesiące</w:t>
      </w:r>
      <w:r w:rsidRPr="000A67C1">
        <w:rPr>
          <w:rFonts w:ascii="Times New Roman" w:eastAsia="Calibri" w:hAnsi="Times New Roman" w:cs="Times New Roman"/>
          <w:sz w:val="24"/>
          <w:szCs w:val="24"/>
        </w:rPr>
        <w:t>;</w:t>
      </w:r>
    </w:p>
    <w:p w14:paraId="72211AA7" w14:textId="574C9479" w:rsidR="00257260" w:rsidRDefault="00257260" w:rsidP="00271C58">
      <w:pPr>
        <w:numPr>
          <w:ilvl w:val="0"/>
          <w:numId w:val="40"/>
        </w:numPr>
        <w:spacing w:after="0"/>
        <w:ind w:left="426" w:hanging="426"/>
        <w:contextualSpacing/>
        <w:jc w:val="both"/>
        <w:rPr>
          <w:rFonts w:ascii="Times New Roman" w:eastAsia="Calibri" w:hAnsi="Times New Roman" w:cs="Times New Roman"/>
          <w:sz w:val="24"/>
          <w:szCs w:val="24"/>
        </w:rPr>
      </w:pPr>
      <w:r w:rsidRPr="000A67C1">
        <w:rPr>
          <w:rFonts w:ascii="Times New Roman" w:eastAsia="Calibri" w:hAnsi="Times New Roman" w:cs="Times New Roman"/>
          <w:sz w:val="24"/>
          <w:szCs w:val="24"/>
        </w:rPr>
        <w:t>w przypadku nieuwzględnienia żąda</w:t>
      </w:r>
      <w:r w:rsidRPr="006B323F">
        <w:rPr>
          <w:rFonts w:ascii="Times New Roman" w:eastAsia="Calibri" w:hAnsi="Times New Roman" w:cs="Times New Roman"/>
          <w:sz w:val="24"/>
          <w:szCs w:val="24"/>
        </w:rPr>
        <w:t>nia osoby, której dane dotyczą, najpóźniej w ciągu miesiąca od otrzymania żądania osoby, której dane dotyczą, bank</w:t>
      </w:r>
      <w:r w:rsidR="00C26F73" w:rsidRPr="006B323F">
        <w:rPr>
          <w:rFonts w:ascii="Times New Roman" w:eastAsia="Calibri" w:hAnsi="Times New Roman" w:cs="Times New Roman"/>
          <w:sz w:val="24"/>
          <w:szCs w:val="24"/>
        </w:rPr>
        <w:t xml:space="preserve"> lub </w:t>
      </w:r>
      <w:r w:rsidR="008831B2" w:rsidRPr="006B323F">
        <w:rPr>
          <w:rFonts w:ascii="Times New Roman" w:eastAsia="Calibri" w:hAnsi="Times New Roman" w:cs="Times New Roman"/>
          <w:sz w:val="24"/>
          <w:szCs w:val="24"/>
        </w:rPr>
        <w:t>rejestr kredytowy</w:t>
      </w:r>
      <w:r w:rsidRPr="006B323F">
        <w:rPr>
          <w:rFonts w:ascii="Times New Roman" w:eastAsia="Calibri" w:hAnsi="Times New Roman" w:cs="Times New Roman"/>
          <w:sz w:val="24"/>
          <w:szCs w:val="24"/>
        </w:rPr>
        <w:t xml:space="preserve"> udziela informacji o odmowie podjęcia działań w związku z żądaniem osoby, powodach niepodjęcia działań, możliwości wniesienia skargi d</w:t>
      </w:r>
      <w:r w:rsidRPr="000A67C1">
        <w:rPr>
          <w:rFonts w:ascii="Times New Roman" w:eastAsia="Calibri" w:hAnsi="Times New Roman" w:cs="Times New Roman"/>
          <w:sz w:val="24"/>
          <w:szCs w:val="24"/>
        </w:rPr>
        <w:t>o organu nadzorczego oraz skorzystania ze środków ochrony prawnej przed sądem oraz o ustaniu podstawy do ogr</w:t>
      </w:r>
      <w:r w:rsidR="00C26F73">
        <w:rPr>
          <w:rFonts w:ascii="Times New Roman" w:eastAsia="Calibri" w:hAnsi="Times New Roman" w:cs="Times New Roman"/>
          <w:sz w:val="24"/>
          <w:szCs w:val="24"/>
        </w:rPr>
        <w:t>aniczenia przetwarzania danych K</w:t>
      </w:r>
      <w:r w:rsidRPr="000A67C1">
        <w:rPr>
          <w:rFonts w:ascii="Times New Roman" w:eastAsia="Calibri" w:hAnsi="Times New Roman" w:cs="Times New Roman"/>
          <w:sz w:val="24"/>
          <w:szCs w:val="24"/>
        </w:rPr>
        <w:t>lienta.</w:t>
      </w:r>
    </w:p>
    <w:p w14:paraId="7B0863AA" w14:textId="77777777" w:rsidR="00257260" w:rsidRPr="000A67C1" w:rsidRDefault="00257260" w:rsidP="00257260">
      <w:pPr>
        <w:spacing w:after="0"/>
        <w:ind w:left="720"/>
        <w:contextualSpacing/>
        <w:jc w:val="both"/>
        <w:rPr>
          <w:rFonts w:ascii="Times New Roman" w:eastAsia="Calibri" w:hAnsi="Times New Roman" w:cs="Times New Roman"/>
          <w:sz w:val="24"/>
          <w:szCs w:val="24"/>
        </w:rPr>
      </w:pPr>
    </w:p>
    <w:p w14:paraId="0BE45949" w14:textId="0A8C1892" w:rsidR="00CA6F07" w:rsidRDefault="00257260" w:rsidP="00F62867">
      <w:pPr>
        <w:numPr>
          <w:ilvl w:val="0"/>
          <w:numId w:val="32"/>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Bank</w:t>
      </w:r>
      <w:r w:rsidR="00C26F73">
        <w:rPr>
          <w:rFonts w:ascii="Times New Roman" w:eastAsia="Calibri" w:hAnsi="Times New Roman" w:cs="Times New Roman"/>
          <w:sz w:val="24"/>
          <w:szCs w:val="24"/>
        </w:rPr>
        <w:t xml:space="preserve"> lub </w:t>
      </w:r>
      <w:r w:rsidR="008831B2">
        <w:rPr>
          <w:rFonts w:ascii="Times New Roman" w:eastAsia="Calibri" w:hAnsi="Times New Roman" w:cs="Times New Roman"/>
          <w:sz w:val="24"/>
          <w:szCs w:val="24"/>
        </w:rPr>
        <w:t>rejestr kredytowy</w:t>
      </w:r>
      <w:r>
        <w:rPr>
          <w:rFonts w:ascii="Times New Roman" w:eastAsia="Calibri" w:hAnsi="Times New Roman" w:cs="Times New Roman"/>
          <w:sz w:val="24"/>
          <w:szCs w:val="24"/>
        </w:rPr>
        <w:t xml:space="preserve"> </w:t>
      </w:r>
      <w:r w:rsidR="008831B2">
        <w:rPr>
          <w:rFonts w:ascii="Times New Roman" w:eastAsia="Calibri" w:hAnsi="Times New Roman" w:cs="Times New Roman"/>
          <w:sz w:val="24"/>
          <w:szCs w:val="24"/>
        </w:rPr>
        <w:t xml:space="preserve">komunikuje </w:t>
      </w:r>
      <w:r>
        <w:rPr>
          <w:rFonts w:ascii="Times New Roman" w:eastAsia="Calibri" w:hAnsi="Times New Roman" w:cs="Times New Roman"/>
          <w:sz w:val="24"/>
          <w:szCs w:val="24"/>
        </w:rPr>
        <w:t xml:space="preserve">się </w:t>
      </w:r>
      <w:r w:rsidR="00776552">
        <w:rPr>
          <w:rFonts w:ascii="Times New Roman" w:eastAsia="Calibri" w:hAnsi="Times New Roman" w:cs="Times New Roman"/>
          <w:sz w:val="24"/>
          <w:szCs w:val="24"/>
        </w:rPr>
        <w:t xml:space="preserve">z </w:t>
      </w:r>
      <w:r>
        <w:rPr>
          <w:rFonts w:ascii="Times New Roman" w:eastAsia="Calibri" w:hAnsi="Times New Roman" w:cs="Times New Roman"/>
          <w:sz w:val="24"/>
          <w:szCs w:val="24"/>
        </w:rPr>
        <w:t xml:space="preserve">Klientem w </w:t>
      </w:r>
      <w:r w:rsidRPr="000A67C1">
        <w:rPr>
          <w:rFonts w:ascii="Times New Roman" w:eastAsia="Calibri" w:hAnsi="Times New Roman" w:cs="Times New Roman"/>
          <w:sz w:val="24"/>
          <w:szCs w:val="24"/>
        </w:rPr>
        <w:t>język</w:t>
      </w:r>
      <w:r>
        <w:rPr>
          <w:rFonts w:ascii="Times New Roman" w:eastAsia="Calibri" w:hAnsi="Times New Roman" w:cs="Times New Roman"/>
          <w:sz w:val="24"/>
          <w:szCs w:val="24"/>
        </w:rPr>
        <w:t>u</w:t>
      </w:r>
      <w:r w:rsidRPr="000A67C1">
        <w:rPr>
          <w:rFonts w:ascii="Times New Roman" w:eastAsia="Calibri" w:hAnsi="Times New Roman" w:cs="Times New Roman"/>
          <w:sz w:val="24"/>
          <w:szCs w:val="24"/>
        </w:rPr>
        <w:t xml:space="preserve"> polski</w:t>
      </w:r>
      <w:r>
        <w:rPr>
          <w:rFonts w:ascii="Times New Roman" w:eastAsia="Calibri" w:hAnsi="Times New Roman" w:cs="Times New Roman"/>
          <w:sz w:val="24"/>
          <w:szCs w:val="24"/>
        </w:rPr>
        <w:t xml:space="preserve">m. </w:t>
      </w:r>
      <w:r w:rsidR="00C26F73">
        <w:rPr>
          <w:rFonts w:ascii="Times New Roman" w:eastAsia="Calibri" w:hAnsi="Times New Roman" w:cs="Times New Roman"/>
          <w:sz w:val="24"/>
          <w:szCs w:val="24"/>
        </w:rPr>
        <w:t xml:space="preserve">                                Z zastrzeżeniem ust.</w:t>
      </w:r>
      <w:r w:rsidR="009A0000">
        <w:rPr>
          <w:rFonts w:ascii="Times New Roman" w:eastAsia="Calibri" w:hAnsi="Times New Roman" w:cs="Times New Roman"/>
          <w:sz w:val="24"/>
          <w:szCs w:val="24"/>
        </w:rPr>
        <w:t xml:space="preserve"> 7</w:t>
      </w:r>
      <w:r>
        <w:rPr>
          <w:rFonts w:ascii="Times New Roman" w:eastAsia="Calibri" w:hAnsi="Times New Roman" w:cs="Times New Roman"/>
          <w:sz w:val="24"/>
          <w:szCs w:val="24"/>
        </w:rPr>
        <w:t>, w przypadku, jeśli inny język niż polski jest językiem standardowo używanym przez bank w komunikacji z danym Klientem</w:t>
      </w:r>
      <w:r w:rsidRPr="000A67C1">
        <w:rPr>
          <w:rFonts w:ascii="Times New Roman" w:eastAsia="Calibri" w:hAnsi="Times New Roman" w:cs="Times New Roman"/>
          <w:sz w:val="24"/>
          <w:szCs w:val="24"/>
        </w:rPr>
        <w:t>,</w:t>
      </w:r>
      <w:r>
        <w:rPr>
          <w:rFonts w:ascii="Times New Roman" w:eastAsia="Calibri" w:hAnsi="Times New Roman" w:cs="Times New Roman"/>
          <w:sz w:val="24"/>
          <w:szCs w:val="24"/>
        </w:rPr>
        <w:t xml:space="preserve"> Bank udzieli odpowiedzi na wniosek Klienta w tym języku. </w:t>
      </w:r>
    </w:p>
    <w:p w14:paraId="524207FB" w14:textId="77777777" w:rsidR="00257260" w:rsidRDefault="00257260" w:rsidP="00F62867">
      <w:pPr>
        <w:spacing w:after="0" w:line="276"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A390671" w14:textId="730DC887" w:rsidR="00257260" w:rsidRDefault="00257260" w:rsidP="00F62867">
      <w:pPr>
        <w:numPr>
          <w:ilvl w:val="0"/>
          <w:numId w:val="32"/>
        </w:numPr>
        <w:spacing w:after="0" w:line="276" w:lineRule="auto"/>
        <w:ind w:left="0"/>
        <w:contextualSpacing/>
        <w:jc w:val="both"/>
        <w:rPr>
          <w:rFonts w:ascii="Times New Roman" w:eastAsia="Calibri" w:hAnsi="Times New Roman" w:cs="Times New Roman"/>
          <w:sz w:val="24"/>
          <w:szCs w:val="24"/>
        </w:rPr>
      </w:pPr>
      <w:r w:rsidRPr="00F571AE">
        <w:rPr>
          <w:rFonts w:ascii="Times New Roman" w:eastAsia="Calibri" w:hAnsi="Times New Roman" w:cs="Times New Roman"/>
          <w:sz w:val="24"/>
          <w:szCs w:val="24"/>
        </w:rPr>
        <w:t>Realizacja wniosku o wydanie kopii danych lub przeniesienie danych następuje w języku, w jakim są one przetwarzane przez bank</w:t>
      </w:r>
      <w:r w:rsidR="00C26F73">
        <w:rPr>
          <w:rFonts w:ascii="Times New Roman" w:eastAsia="Calibri" w:hAnsi="Times New Roman" w:cs="Times New Roman"/>
          <w:sz w:val="24"/>
          <w:szCs w:val="24"/>
        </w:rPr>
        <w:t xml:space="preserve"> lub </w:t>
      </w:r>
      <w:r w:rsidR="008831B2">
        <w:rPr>
          <w:rFonts w:ascii="Times New Roman" w:eastAsia="Calibri" w:hAnsi="Times New Roman" w:cs="Times New Roman"/>
          <w:sz w:val="24"/>
          <w:szCs w:val="24"/>
        </w:rPr>
        <w:t>rejestr kredytowy.</w:t>
      </w:r>
    </w:p>
    <w:p w14:paraId="08B90A3A" w14:textId="77777777" w:rsidR="00257260" w:rsidRPr="000A67C1" w:rsidRDefault="00257260" w:rsidP="00F62867">
      <w:pPr>
        <w:spacing w:after="0" w:line="276" w:lineRule="auto"/>
        <w:contextualSpacing/>
        <w:jc w:val="both"/>
        <w:rPr>
          <w:rFonts w:ascii="Times New Roman" w:eastAsia="Calibri" w:hAnsi="Times New Roman" w:cs="Times New Roman"/>
          <w:sz w:val="24"/>
          <w:szCs w:val="24"/>
        </w:rPr>
      </w:pPr>
    </w:p>
    <w:p w14:paraId="3DC9F922" w14:textId="77777777" w:rsidR="00257260" w:rsidRPr="006B323F" w:rsidRDefault="00257260" w:rsidP="00F62867">
      <w:pPr>
        <w:numPr>
          <w:ilvl w:val="0"/>
          <w:numId w:val="32"/>
        </w:numPr>
        <w:spacing w:after="0" w:line="276" w:lineRule="auto"/>
        <w:ind w:left="0"/>
        <w:contextualSpacing/>
        <w:jc w:val="both"/>
        <w:rPr>
          <w:rFonts w:ascii="Times New Roman" w:eastAsia="Calibri" w:hAnsi="Times New Roman" w:cs="Times New Roman"/>
          <w:sz w:val="24"/>
          <w:szCs w:val="24"/>
        </w:rPr>
      </w:pPr>
      <w:r w:rsidRPr="000A67C1">
        <w:rPr>
          <w:rFonts w:ascii="Times New Roman" w:eastAsia="Calibri" w:hAnsi="Times New Roman" w:cs="Times New Roman"/>
          <w:sz w:val="24"/>
          <w:szCs w:val="24"/>
        </w:rPr>
        <w:t xml:space="preserve">Informacje mogą zostać </w:t>
      </w:r>
      <w:r w:rsidRPr="006B323F">
        <w:rPr>
          <w:rFonts w:ascii="Times New Roman" w:eastAsia="Calibri" w:hAnsi="Times New Roman" w:cs="Times New Roman"/>
          <w:sz w:val="24"/>
          <w:szCs w:val="24"/>
        </w:rPr>
        <w:t>udzielone m.in. w sposób pisemny (w formie tradycyjnej lub elektronicznej) lub ustnie, po potwierdzeniu innymi sposobami tożsamości osoby, której dane dotyczą. Jeśli żądanie osoby nastąpiło drogą elektroniczną, w miarę możliwości odpowiedź powinna być przekazana elektronicznie chyba, że osoba zażąda innej formy odpowiedzi. Informacje przekazywane drogą elektroniczną powinny być przekazywane z zastosowaniem zasad bezpieczeństwa.</w:t>
      </w:r>
    </w:p>
    <w:p w14:paraId="086771AF" w14:textId="77777777" w:rsidR="00257260" w:rsidRPr="006B323F" w:rsidRDefault="00257260" w:rsidP="00F62867">
      <w:pPr>
        <w:spacing w:after="0" w:line="276" w:lineRule="auto"/>
        <w:ind w:left="360"/>
        <w:contextualSpacing/>
        <w:jc w:val="both"/>
        <w:rPr>
          <w:rFonts w:ascii="Times New Roman" w:eastAsia="Calibri" w:hAnsi="Times New Roman" w:cs="Times New Roman"/>
          <w:sz w:val="24"/>
          <w:szCs w:val="24"/>
        </w:rPr>
      </w:pPr>
    </w:p>
    <w:p w14:paraId="0381025F" w14:textId="23C1F83D" w:rsidR="00257260" w:rsidRPr="006B323F" w:rsidRDefault="00257260" w:rsidP="00F62867">
      <w:pPr>
        <w:numPr>
          <w:ilvl w:val="0"/>
          <w:numId w:val="32"/>
        </w:numPr>
        <w:spacing w:after="0" w:line="276" w:lineRule="auto"/>
        <w:ind w:left="0"/>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Komunikacja z osobą, której dane dotyczą, oraz podejmowanie działań na żądanie tej osoby, są wolne od opłat</w:t>
      </w:r>
      <w:r w:rsidR="009A0000" w:rsidRPr="006B323F">
        <w:rPr>
          <w:rFonts w:ascii="Times New Roman" w:eastAsia="Calibri" w:hAnsi="Times New Roman" w:cs="Times New Roman"/>
          <w:sz w:val="24"/>
          <w:szCs w:val="24"/>
        </w:rPr>
        <w:t>, z zastrzeżeniem postanowień us</w:t>
      </w:r>
      <w:r w:rsidRPr="006B323F">
        <w:rPr>
          <w:rFonts w:ascii="Times New Roman" w:eastAsia="Calibri" w:hAnsi="Times New Roman" w:cs="Times New Roman"/>
          <w:sz w:val="24"/>
          <w:szCs w:val="24"/>
        </w:rPr>
        <w:t xml:space="preserve">t. </w:t>
      </w:r>
      <w:r w:rsidR="009A0000" w:rsidRPr="006B323F">
        <w:rPr>
          <w:rFonts w:ascii="Times New Roman" w:eastAsia="Calibri" w:hAnsi="Times New Roman" w:cs="Times New Roman"/>
          <w:sz w:val="24"/>
          <w:szCs w:val="24"/>
        </w:rPr>
        <w:t>10</w:t>
      </w:r>
      <w:r w:rsidRPr="006B323F">
        <w:rPr>
          <w:rFonts w:ascii="Times New Roman" w:eastAsia="Calibri" w:hAnsi="Times New Roman" w:cs="Times New Roman"/>
          <w:sz w:val="24"/>
          <w:szCs w:val="24"/>
        </w:rPr>
        <w:t xml:space="preserve">. </w:t>
      </w:r>
    </w:p>
    <w:p w14:paraId="6FEF63F1" w14:textId="0A37EA1D" w:rsidR="00257260" w:rsidRDefault="00257260" w:rsidP="00F62867">
      <w:pPr>
        <w:spacing w:after="0" w:line="276" w:lineRule="auto"/>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W przypadku ewidentnie nieuzasadnionych lub nadmiernych żądań osoby, której dane dotyczą, w szczególności ze względu na swój ustawiczny charakter, b</w:t>
      </w:r>
      <w:r w:rsidR="007B0065" w:rsidRPr="006B323F">
        <w:rPr>
          <w:rFonts w:ascii="Times New Roman" w:eastAsia="Calibri" w:hAnsi="Times New Roman" w:cs="Times New Roman"/>
          <w:sz w:val="24"/>
          <w:szCs w:val="24"/>
        </w:rPr>
        <w:t>ank, a także</w:t>
      </w:r>
      <w:r w:rsidR="007B0065">
        <w:rPr>
          <w:rFonts w:ascii="Times New Roman" w:eastAsia="Calibri" w:hAnsi="Times New Roman" w:cs="Times New Roman"/>
          <w:sz w:val="24"/>
          <w:szCs w:val="24"/>
        </w:rPr>
        <w:t xml:space="preserve"> rejestr kredytowy </w:t>
      </w:r>
      <w:r>
        <w:rPr>
          <w:rFonts w:ascii="Times New Roman" w:eastAsia="Calibri" w:hAnsi="Times New Roman" w:cs="Times New Roman"/>
          <w:sz w:val="24"/>
          <w:szCs w:val="24"/>
        </w:rPr>
        <w:t>może pobrać</w:t>
      </w:r>
      <w:r w:rsidRPr="000A67C1">
        <w:rPr>
          <w:rFonts w:ascii="Times New Roman" w:eastAsia="Calibri" w:hAnsi="Times New Roman" w:cs="Times New Roman"/>
          <w:sz w:val="24"/>
          <w:szCs w:val="24"/>
        </w:rPr>
        <w:t xml:space="preserve"> opłatę w rozsądnej wysokości uwzględniającej koszty sporządzenia informacji</w:t>
      </w:r>
      <w:r>
        <w:rPr>
          <w:rFonts w:ascii="Times New Roman" w:eastAsia="Calibri" w:hAnsi="Times New Roman" w:cs="Times New Roman"/>
          <w:sz w:val="24"/>
          <w:szCs w:val="24"/>
        </w:rPr>
        <w:t>, prowadzenia komunikacji lub podjęcia żądanych działań</w:t>
      </w:r>
      <w:r w:rsidRPr="000A67C1">
        <w:rPr>
          <w:rFonts w:ascii="Times New Roman" w:eastAsia="Calibri" w:hAnsi="Times New Roman" w:cs="Times New Roman"/>
          <w:sz w:val="24"/>
          <w:szCs w:val="24"/>
        </w:rPr>
        <w:t xml:space="preserve"> albo </w:t>
      </w:r>
      <w:r>
        <w:rPr>
          <w:rFonts w:ascii="Times New Roman" w:eastAsia="Calibri" w:hAnsi="Times New Roman" w:cs="Times New Roman"/>
          <w:sz w:val="24"/>
          <w:szCs w:val="24"/>
        </w:rPr>
        <w:t>odmówić</w:t>
      </w:r>
      <w:r w:rsidRPr="000A67C1">
        <w:rPr>
          <w:rFonts w:ascii="Times New Roman" w:eastAsia="Calibri" w:hAnsi="Times New Roman" w:cs="Times New Roman"/>
          <w:sz w:val="24"/>
          <w:szCs w:val="24"/>
        </w:rPr>
        <w:t xml:space="preserve"> podjęcia działań w związku z żądaniem </w:t>
      </w:r>
      <w:r>
        <w:rPr>
          <w:rFonts w:ascii="Times New Roman" w:eastAsia="Calibri" w:hAnsi="Times New Roman" w:cs="Times New Roman"/>
          <w:sz w:val="24"/>
          <w:szCs w:val="24"/>
        </w:rPr>
        <w:t xml:space="preserve">tej </w:t>
      </w:r>
      <w:r w:rsidRPr="000A67C1">
        <w:rPr>
          <w:rFonts w:ascii="Times New Roman" w:eastAsia="Calibri" w:hAnsi="Times New Roman" w:cs="Times New Roman"/>
          <w:sz w:val="24"/>
          <w:szCs w:val="24"/>
        </w:rPr>
        <w:t>osoby. O wysokości opłat bank</w:t>
      </w:r>
      <w:r>
        <w:rPr>
          <w:rFonts w:ascii="Times New Roman" w:eastAsia="Calibri" w:hAnsi="Times New Roman" w:cs="Times New Roman"/>
          <w:sz w:val="24"/>
          <w:szCs w:val="24"/>
        </w:rPr>
        <w:t xml:space="preserve"> lub rejestr kredytowy</w:t>
      </w:r>
      <w:r w:rsidRPr="000A67C1">
        <w:rPr>
          <w:rFonts w:ascii="Times New Roman" w:eastAsia="Calibri" w:hAnsi="Times New Roman" w:cs="Times New Roman"/>
          <w:sz w:val="24"/>
          <w:szCs w:val="24"/>
        </w:rPr>
        <w:t xml:space="preserve"> informuje osobę, której dane dotyczą.</w:t>
      </w:r>
    </w:p>
    <w:p w14:paraId="4DDA0C5C" w14:textId="77777777" w:rsidR="00257260" w:rsidRDefault="00257260" w:rsidP="00F62867">
      <w:pPr>
        <w:spacing w:after="0" w:line="276" w:lineRule="auto"/>
        <w:ind w:left="360"/>
        <w:contextualSpacing/>
        <w:jc w:val="both"/>
        <w:rPr>
          <w:rFonts w:ascii="Times New Roman" w:eastAsia="Calibri" w:hAnsi="Times New Roman" w:cs="Times New Roman"/>
          <w:sz w:val="24"/>
          <w:szCs w:val="24"/>
        </w:rPr>
      </w:pPr>
    </w:p>
    <w:p w14:paraId="41191058" w14:textId="4662EA90" w:rsidR="00257260" w:rsidRPr="000A67C1" w:rsidRDefault="009A0000" w:rsidP="00F62867">
      <w:pPr>
        <w:numPr>
          <w:ilvl w:val="0"/>
          <w:numId w:val="32"/>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Bank lub </w:t>
      </w:r>
      <w:r w:rsidR="00257260">
        <w:rPr>
          <w:rFonts w:ascii="Times New Roman" w:eastAsia="Calibri" w:hAnsi="Times New Roman" w:cs="Times New Roman"/>
          <w:sz w:val="24"/>
          <w:szCs w:val="24"/>
        </w:rPr>
        <w:t>rejestr kredytowy będzie uprawniony do pobran</w:t>
      </w:r>
      <w:r>
        <w:rPr>
          <w:rFonts w:ascii="Times New Roman" w:eastAsia="Calibri" w:hAnsi="Times New Roman" w:cs="Times New Roman"/>
          <w:sz w:val="24"/>
          <w:szCs w:val="24"/>
        </w:rPr>
        <w:t>ia opłaty, o której mowa w ust. 9</w:t>
      </w:r>
      <w:r w:rsidR="00257260">
        <w:rPr>
          <w:rFonts w:ascii="Times New Roman" w:eastAsia="Calibri" w:hAnsi="Times New Roman" w:cs="Times New Roman"/>
          <w:sz w:val="24"/>
          <w:szCs w:val="24"/>
        </w:rPr>
        <w:t xml:space="preserve"> w sytuacji, gdy żądanie: </w:t>
      </w:r>
    </w:p>
    <w:p w14:paraId="2C24FA64" w14:textId="404D567A" w:rsidR="000E33D1" w:rsidRDefault="00257260" w:rsidP="00F62867">
      <w:pPr>
        <w:numPr>
          <w:ilvl w:val="0"/>
          <w:numId w:val="45"/>
        </w:numPr>
        <w:spacing w:after="0" w:line="276" w:lineRule="auto"/>
        <w:ind w:left="426" w:hanging="426"/>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zostało zgłoszone przed upływem 3 miesięcy od dnia zgłoszenia przez osobę, której dane dotyczą, żądania tego samego rodzaju, przy czym ograniczenie to nie dotyczy praw</w:t>
      </w:r>
      <w:r>
        <w:rPr>
          <w:rFonts w:ascii="Times New Roman" w:eastAsia="Calibri" w:hAnsi="Times New Roman" w:cs="Times New Roman"/>
          <w:sz w:val="24"/>
          <w:szCs w:val="24"/>
        </w:rPr>
        <w:t xml:space="preserve">a do </w:t>
      </w:r>
      <w:r>
        <w:rPr>
          <w:rFonts w:ascii="Times New Roman" w:eastAsia="Calibri" w:hAnsi="Times New Roman" w:cs="Times New Roman"/>
          <w:sz w:val="24"/>
          <w:szCs w:val="24"/>
        </w:rPr>
        <w:lastRenderedPageBreak/>
        <w:t xml:space="preserve">sprostowania danych, prawa do ograniczenia przetwarzania danych ani prawa do </w:t>
      </w:r>
      <w:r w:rsidRPr="00A82845">
        <w:rPr>
          <w:rFonts w:ascii="Times New Roman" w:eastAsia="Calibri" w:hAnsi="Times New Roman" w:cs="Times New Roman"/>
          <w:sz w:val="24"/>
          <w:szCs w:val="24"/>
        </w:rPr>
        <w:t>sprzeciwu;</w:t>
      </w:r>
    </w:p>
    <w:p w14:paraId="5F9CBE8D" w14:textId="21A6A360" w:rsidR="00257260" w:rsidRPr="000E33D1" w:rsidRDefault="00257260" w:rsidP="00F62867">
      <w:pPr>
        <w:numPr>
          <w:ilvl w:val="0"/>
          <w:numId w:val="45"/>
        </w:numPr>
        <w:spacing w:after="0" w:line="276" w:lineRule="auto"/>
        <w:ind w:left="426" w:hanging="426"/>
        <w:contextualSpacing/>
        <w:jc w:val="both"/>
        <w:rPr>
          <w:rFonts w:ascii="Times New Roman" w:eastAsia="Calibri" w:hAnsi="Times New Roman" w:cs="Times New Roman"/>
          <w:sz w:val="24"/>
          <w:szCs w:val="24"/>
        </w:rPr>
      </w:pPr>
      <w:r w:rsidRPr="000E33D1">
        <w:rPr>
          <w:rFonts w:ascii="Times New Roman" w:eastAsia="Calibri" w:hAnsi="Times New Roman" w:cs="Times New Roman"/>
          <w:sz w:val="24"/>
          <w:szCs w:val="24"/>
        </w:rPr>
        <w:t xml:space="preserve">dotyczy informacji dzielonych na kilka lub kilkanaście żądań; </w:t>
      </w:r>
    </w:p>
    <w:p w14:paraId="2D5C6CBF" w14:textId="77777777" w:rsidR="000E33D1" w:rsidRDefault="00257260" w:rsidP="00F62867">
      <w:pPr>
        <w:numPr>
          <w:ilvl w:val="0"/>
          <w:numId w:val="45"/>
        </w:numPr>
        <w:spacing w:after="0" w:line="276"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dotyczy wniosku o</w:t>
      </w:r>
      <w:r w:rsidRPr="002A44BA">
        <w:rPr>
          <w:rFonts w:ascii="Times New Roman" w:eastAsia="Calibri" w:hAnsi="Times New Roman" w:cs="Times New Roman"/>
          <w:sz w:val="24"/>
          <w:szCs w:val="24"/>
        </w:rPr>
        <w:t xml:space="preserve"> szczególny </w:t>
      </w:r>
      <w:r>
        <w:rPr>
          <w:rFonts w:ascii="Times New Roman" w:eastAsia="Calibri" w:hAnsi="Times New Roman" w:cs="Times New Roman"/>
          <w:sz w:val="24"/>
          <w:szCs w:val="24"/>
        </w:rPr>
        <w:t xml:space="preserve">nośnik lub </w:t>
      </w:r>
      <w:r w:rsidRPr="002A44BA">
        <w:rPr>
          <w:rFonts w:ascii="Times New Roman" w:eastAsia="Calibri" w:hAnsi="Times New Roman" w:cs="Times New Roman"/>
          <w:sz w:val="24"/>
          <w:szCs w:val="24"/>
        </w:rPr>
        <w:t>format odpowiedzi,</w:t>
      </w:r>
      <w:r>
        <w:rPr>
          <w:rFonts w:ascii="Times New Roman" w:hAnsi="Times New Roman" w:cs="Times New Roman"/>
          <w:sz w:val="24"/>
          <w:szCs w:val="24"/>
        </w:rPr>
        <w:t xml:space="preserve"> jeżeli nie odpowiada on standardowemu formatowi przyjętemu przez bank lub rejestr kredytowy; </w:t>
      </w:r>
    </w:p>
    <w:p w14:paraId="0D935967" w14:textId="4DC4AC9C" w:rsidR="00257260" w:rsidRPr="000E33D1" w:rsidRDefault="00257260" w:rsidP="00F62867">
      <w:pPr>
        <w:numPr>
          <w:ilvl w:val="0"/>
          <w:numId w:val="45"/>
        </w:numPr>
        <w:spacing w:after="0" w:line="276" w:lineRule="auto"/>
        <w:ind w:left="426" w:hanging="426"/>
        <w:contextualSpacing/>
        <w:jc w:val="both"/>
        <w:rPr>
          <w:rFonts w:ascii="Times New Roman" w:eastAsia="Calibri" w:hAnsi="Times New Roman" w:cs="Times New Roman"/>
          <w:sz w:val="24"/>
          <w:szCs w:val="24"/>
        </w:rPr>
      </w:pPr>
      <w:r w:rsidRPr="000E33D1">
        <w:rPr>
          <w:rFonts w:ascii="Times New Roman" w:eastAsia="Calibri" w:hAnsi="Times New Roman" w:cs="Times New Roman"/>
          <w:sz w:val="24"/>
          <w:szCs w:val="24"/>
        </w:rPr>
        <w:t>dotyczy wniosku o udzielenie odpowiedzi w języku innym niż język, który w komunikacji z Klientem składającym wniosek jest standardowo używany przez bank lub rejestr kredytowy;</w:t>
      </w:r>
    </w:p>
    <w:p w14:paraId="68D97A97" w14:textId="268800FD" w:rsidR="00257260" w:rsidRDefault="00257260" w:rsidP="00F62867">
      <w:pPr>
        <w:numPr>
          <w:ilvl w:val="0"/>
          <w:numId w:val="45"/>
        </w:numPr>
        <w:spacing w:after="0" w:line="276"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dotyczy wniosku, </w:t>
      </w:r>
      <w:r w:rsidRPr="00F571AE">
        <w:rPr>
          <w:rFonts w:ascii="Times New Roman" w:eastAsia="Calibri" w:hAnsi="Times New Roman" w:cs="Times New Roman"/>
          <w:sz w:val="24"/>
          <w:szCs w:val="24"/>
        </w:rPr>
        <w:t xml:space="preserve">którego realizacja wymaga </w:t>
      </w:r>
      <w:r>
        <w:rPr>
          <w:rFonts w:ascii="Times New Roman" w:eastAsia="Calibri" w:hAnsi="Times New Roman" w:cs="Times New Roman"/>
          <w:sz w:val="24"/>
          <w:szCs w:val="24"/>
        </w:rPr>
        <w:t>znacznego</w:t>
      </w:r>
      <w:r w:rsidRPr="000A67C1">
        <w:rPr>
          <w:rFonts w:ascii="Times New Roman" w:eastAsia="Calibri" w:hAnsi="Times New Roman" w:cs="Times New Roman"/>
          <w:sz w:val="24"/>
          <w:szCs w:val="24"/>
        </w:rPr>
        <w:t xml:space="preserve"> zaangażowani</w:t>
      </w:r>
      <w:r>
        <w:rPr>
          <w:rFonts w:ascii="Times New Roman" w:eastAsia="Calibri" w:hAnsi="Times New Roman" w:cs="Times New Roman"/>
          <w:sz w:val="24"/>
          <w:szCs w:val="24"/>
        </w:rPr>
        <w:t xml:space="preserve">a </w:t>
      </w:r>
      <w:r w:rsidRPr="000A67C1">
        <w:rPr>
          <w:rFonts w:ascii="Times New Roman" w:eastAsia="Calibri" w:hAnsi="Times New Roman" w:cs="Times New Roman"/>
          <w:sz w:val="24"/>
          <w:szCs w:val="24"/>
        </w:rPr>
        <w:t xml:space="preserve"> </w:t>
      </w:r>
      <w:r w:rsidRPr="00F571AE">
        <w:rPr>
          <w:rFonts w:ascii="Times New Roman" w:eastAsia="Calibri" w:hAnsi="Times New Roman" w:cs="Times New Roman"/>
          <w:sz w:val="24"/>
          <w:szCs w:val="24"/>
        </w:rPr>
        <w:t>zasobów ludzkich lub</w:t>
      </w:r>
      <w:r>
        <w:rPr>
          <w:rFonts w:ascii="Times New Roman" w:eastAsia="Calibri" w:hAnsi="Times New Roman" w:cs="Times New Roman"/>
          <w:sz w:val="24"/>
          <w:szCs w:val="24"/>
        </w:rPr>
        <w:t xml:space="preserve"> </w:t>
      </w:r>
      <w:r w:rsidRPr="000A67C1">
        <w:rPr>
          <w:rFonts w:ascii="Times New Roman" w:eastAsia="Calibri" w:hAnsi="Times New Roman" w:cs="Times New Roman"/>
          <w:sz w:val="24"/>
          <w:szCs w:val="24"/>
        </w:rPr>
        <w:t xml:space="preserve">środków niezbędnych do </w:t>
      </w:r>
      <w:r>
        <w:rPr>
          <w:rFonts w:ascii="Times New Roman" w:eastAsia="Calibri" w:hAnsi="Times New Roman" w:cs="Times New Roman"/>
          <w:sz w:val="24"/>
          <w:szCs w:val="24"/>
        </w:rPr>
        <w:t xml:space="preserve">prawidłowego </w:t>
      </w:r>
      <w:r w:rsidRPr="000A67C1">
        <w:rPr>
          <w:rFonts w:ascii="Times New Roman" w:eastAsia="Calibri" w:hAnsi="Times New Roman" w:cs="Times New Roman"/>
          <w:sz w:val="24"/>
          <w:szCs w:val="24"/>
        </w:rPr>
        <w:t>wykonania wniosku</w:t>
      </w:r>
      <w:r>
        <w:rPr>
          <w:rFonts w:ascii="Times New Roman" w:eastAsia="Calibri" w:hAnsi="Times New Roman" w:cs="Times New Roman"/>
          <w:sz w:val="24"/>
          <w:szCs w:val="24"/>
        </w:rPr>
        <w:t xml:space="preserve"> </w:t>
      </w:r>
      <w:r w:rsidRPr="00F571AE">
        <w:rPr>
          <w:rFonts w:ascii="Times New Roman" w:eastAsia="Calibri" w:hAnsi="Times New Roman" w:cs="Times New Roman"/>
          <w:sz w:val="24"/>
          <w:szCs w:val="24"/>
        </w:rPr>
        <w:t>w stopniu zakłócając</w:t>
      </w:r>
      <w:r w:rsidR="009A0000">
        <w:rPr>
          <w:rFonts w:ascii="Times New Roman" w:eastAsia="Calibri" w:hAnsi="Times New Roman" w:cs="Times New Roman"/>
          <w:sz w:val="24"/>
          <w:szCs w:val="24"/>
        </w:rPr>
        <w:t xml:space="preserve">ym normalną działalność banku lub </w:t>
      </w:r>
      <w:r w:rsidRPr="00F571AE">
        <w:rPr>
          <w:rFonts w:ascii="Times New Roman" w:eastAsia="Calibri" w:hAnsi="Times New Roman" w:cs="Times New Roman"/>
          <w:sz w:val="24"/>
          <w:szCs w:val="24"/>
        </w:rPr>
        <w:t>rejestru kredytowego,</w:t>
      </w:r>
      <w:r w:rsidR="00FB0976">
        <w:rPr>
          <w:rFonts w:ascii="Times New Roman" w:eastAsia="Calibri" w:hAnsi="Times New Roman" w:cs="Times New Roman"/>
          <w:sz w:val="24"/>
          <w:szCs w:val="24"/>
        </w:rPr>
        <w:t xml:space="preserve"> </w:t>
      </w:r>
      <w:r w:rsidRPr="000A67C1">
        <w:rPr>
          <w:rFonts w:ascii="Times New Roman" w:eastAsia="Calibri" w:hAnsi="Times New Roman" w:cs="Times New Roman"/>
          <w:sz w:val="24"/>
          <w:szCs w:val="24"/>
        </w:rPr>
        <w:t>np. </w:t>
      </w:r>
      <w:r w:rsidRPr="00F571AE">
        <w:rPr>
          <w:rFonts w:ascii="Times New Roman" w:eastAsia="Calibri" w:hAnsi="Times New Roman" w:cs="Times New Roman"/>
          <w:sz w:val="24"/>
          <w:szCs w:val="24"/>
        </w:rPr>
        <w:t xml:space="preserve">wniosku o szczegółowe informacje (takie jak </w:t>
      </w:r>
      <w:r w:rsidR="009A0000">
        <w:rPr>
          <w:rFonts w:ascii="Times New Roman" w:eastAsia="Calibri" w:hAnsi="Times New Roman" w:cs="Times New Roman"/>
          <w:sz w:val="24"/>
          <w:szCs w:val="24"/>
        </w:rPr>
        <w:t>wielkość lokaty K</w:t>
      </w:r>
      <w:r w:rsidRPr="000A67C1">
        <w:rPr>
          <w:rFonts w:ascii="Times New Roman" w:eastAsia="Calibri" w:hAnsi="Times New Roman" w:cs="Times New Roman"/>
          <w:sz w:val="24"/>
          <w:szCs w:val="24"/>
        </w:rPr>
        <w:t>lienta w konkretnych dniach, godziny udostępnienia danych osobowych odbiorcom danych</w:t>
      </w:r>
      <w:r w:rsidR="00FB0976">
        <w:rPr>
          <w:rFonts w:ascii="Times New Roman" w:eastAsia="Calibri" w:hAnsi="Times New Roman" w:cs="Times New Roman"/>
          <w:sz w:val="24"/>
          <w:szCs w:val="24"/>
        </w:rPr>
        <w:t>, szczegółowa analiza zobowiązań zawartych w informacji pozyskanej z rejestru kredytowego albo raportach kredytowych przekazywanych bankom</w:t>
      </w:r>
      <w:r>
        <w:rPr>
          <w:rFonts w:ascii="Times New Roman" w:eastAsia="Calibri" w:hAnsi="Times New Roman" w:cs="Times New Roman"/>
          <w:sz w:val="24"/>
          <w:szCs w:val="24"/>
        </w:rPr>
        <w:t xml:space="preserve">); </w:t>
      </w:r>
    </w:p>
    <w:p w14:paraId="7A40D934" w14:textId="77777777" w:rsidR="00257260" w:rsidRDefault="00257260" w:rsidP="00F62867">
      <w:pPr>
        <w:numPr>
          <w:ilvl w:val="0"/>
          <w:numId w:val="45"/>
        </w:numPr>
        <w:spacing w:after="0" w:line="276"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 zostać zrealizowane w szczególnym trybie jak np. odpowiedź </w:t>
      </w:r>
      <w:r w:rsidR="0063420A">
        <w:rPr>
          <w:rFonts w:ascii="Times New Roman" w:eastAsia="Calibri" w:hAnsi="Times New Roman" w:cs="Times New Roman"/>
          <w:sz w:val="24"/>
          <w:szCs w:val="24"/>
        </w:rPr>
        <w:t xml:space="preserve">przesłana </w:t>
      </w:r>
      <w:r>
        <w:rPr>
          <w:rFonts w:ascii="Times New Roman" w:eastAsia="Calibri" w:hAnsi="Times New Roman" w:cs="Times New Roman"/>
          <w:sz w:val="24"/>
          <w:szCs w:val="24"/>
        </w:rPr>
        <w:t>kurierem;</w:t>
      </w:r>
    </w:p>
    <w:p w14:paraId="24D9A4BE" w14:textId="3382A5DC" w:rsidR="00257260" w:rsidRDefault="00257260" w:rsidP="00F62867">
      <w:pPr>
        <w:numPr>
          <w:ilvl w:val="0"/>
          <w:numId w:val="45"/>
        </w:numPr>
        <w:spacing w:after="0" w:line="276"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składane jest ponownie </w:t>
      </w:r>
      <w:r w:rsidR="00776552">
        <w:rPr>
          <w:rFonts w:ascii="Times New Roman" w:eastAsia="Calibri" w:hAnsi="Times New Roman" w:cs="Times New Roman"/>
          <w:sz w:val="24"/>
          <w:szCs w:val="24"/>
        </w:rPr>
        <w:t xml:space="preserve">przed upływem 3 miesięcy </w:t>
      </w:r>
      <w:r>
        <w:rPr>
          <w:rFonts w:ascii="Times New Roman" w:eastAsia="Calibri" w:hAnsi="Times New Roman" w:cs="Times New Roman"/>
          <w:sz w:val="24"/>
          <w:szCs w:val="24"/>
        </w:rPr>
        <w:t>po tym, jak uprzednie takie samo żądanie zostało wycofane.</w:t>
      </w:r>
    </w:p>
    <w:p w14:paraId="4C91C272" w14:textId="77777777" w:rsidR="00257260" w:rsidRDefault="00257260" w:rsidP="00257260">
      <w:pPr>
        <w:spacing w:after="0"/>
        <w:ind w:left="720"/>
        <w:contextualSpacing/>
        <w:jc w:val="both"/>
        <w:rPr>
          <w:rFonts w:ascii="Times New Roman" w:eastAsia="Calibri" w:hAnsi="Times New Roman" w:cs="Times New Roman"/>
          <w:sz w:val="24"/>
          <w:szCs w:val="24"/>
        </w:rPr>
      </w:pPr>
    </w:p>
    <w:p w14:paraId="0EDD7CD0" w14:textId="07A0CF50" w:rsidR="00257260" w:rsidRPr="0075497C" w:rsidRDefault="00257260" w:rsidP="00F62867">
      <w:pPr>
        <w:numPr>
          <w:ilvl w:val="0"/>
          <w:numId w:val="32"/>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Opłata, o której mowa w </w:t>
      </w:r>
      <w:r w:rsidR="009A0000">
        <w:rPr>
          <w:rFonts w:ascii="Times New Roman" w:eastAsia="Calibri" w:hAnsi="Times New Roman" w:cs="Times New Roman"/>
          <w:sz w:val="24"/>
          <w:szCs w:val="24"/>
        </w:rPr>
        <w:t>us</w:t>
      </w:r>
      <w:r w:rsidR="0056633C">
        <w:rPr>
          <w:rFonts w:ascii="Times New Roman" w:eastAsia="Calibri" w:hAnsi="Times New Roman" w:cs="Times New Roman"/>
          <w:sz w:val="24"/>
          <w:szCs w:val="24"/>
        </w:rPr>
        <w:t>t</w:t>
      </w:r>
      <w:r w:rsidR="009A0000">
        <w:rPr>
          <w:rFonts w:ascii="Times New Roman" w:eastAsia="Calibri" w:hAnsi="Times New Roman" w:cs="Times New Roman"/>
          <w:sz w:val="24"/>
          <w:szCs w:val="24"/>
        </w:rPr>
        <w:t>. 9</w:t>
      </w:r>
      <w:r w:rsidRPr="003C00E9">
        <w:rPr>
          <w:rFonts w:ascii="Times New Roman" w:eastAsia="Calibri" w:hAnsi="Times New Roman" w:cs="Times New Roman"/>
          <w:sz w:val="24"/>
          <w:szCs w:val="24"/>
        </w:rPr>
        <w:t xml:space="preserve"> powyżej będzie </w:t>
      </w:r>
      <w:r w:rsidRPr="003C00E9">
        <w:rPr>
          <w:rFonts w:ascii="Times New Roman" w:hAnsi="Times New Roman" w:cs="Times New Roman"/>
          <w:sz w:val="24"/>
          <w:szCs w:val="24"/>
        </w:rPr>
        <w:t>uwzględniać administracyjne koszty udzielenia informacji, prowadzenia komunikacji lub podjęcia żądanych działań</w:t>
      </w:r>
      <w:r>
        <w:rPr>
          <w:rFonts w:ascii="Times New Roman" w:hAnsi="Times New Roman" w:cs="Times New Roman"/>
          <w:sz w:val="24"/>
          <w:szCs w:val="24"/>
        </w:rPr>
        <w:t xml:space="preserve">, w tym w szczególności koszty </w:t>
      </w:r>
      <w:r>
        <w:rPr>
          <w:rFonts w:ascii="Times New Roman" w:eastAsia="Calibri" w:hAnsi="Times New Roman" w:cs="Times New Roman"/>
          <w:sz w:val="24"/>
          <w:szCs w:val="24"/>
        </w:rPr>
        <w:t>kuriera, tłumacza, zakupu i dostosowania nośnika, wykonania nagrania dźwiękowe</w:t>
      </w:r>
      <w:r>
        <w:rPr>
          <w:rFonts w:ascii="Times New Roman" w:hAnsi="Times New Roman" w:cs="Times New Roman"/>
          <w:sz w:val="24"/>
          <w:szCs w:val="24"/>
        </w:rPr>
        <w:t xml:space="preserve">go, przełożenia odpowiedzi na język </w:t>
      </w:r>
      <w:proofErr w:type="spellStart"/>
      <w:r>
        <w:rPr>
          <w:rFonts w:ascii="Times New Roman" w:hAnsi="Times New Roman" w:cs="Times New Roman"/>
          <w:sz w:val="24"/>
          <w:szCs w:val="24"/>
        </w:rPr>
        <w:t>braille’a</w:t>
      </w:r>
      <w:proofErr w:type="spellEnd"/>
      <w:r>
        <w:rPr>
          <w:rFonts w:ascii="Times New Roman" w:hAnsi="Times New Roman" w:cs="Times New Roman"/>
          <w:sz w:val="24"/>
          <w:szCs w:val="24"/>
        </w:rPr>
        <w:t>.</w:t>
      </w:r>
    </w:p>
    <w:p w14:paraId="6209F288" w14:textId="77777777" w:rsidR="00257260" w:rsidRPr="003C00E9" w:rsidRDefault="00257260" w:rsidP="00F62867">
      <w:pPr>
        <w:spacing w:after="0" w:line="276" w:lineRule="auto"/>
        <w:ind w:left="360"/>
        <w:contextualSpacing/>
        <w:jc w:val="both"/>
        <w:rPr>
          <w:rFonts w:ascii="Times New Roman" w:eastAsia="Calibri" w:hAnsi="Times New Roman" w:cs="Times New Roman"/>
          <w:sz w:val="24"/>
          <w:szCs w:val="24"/>
        </w:rPr>
      </w:pPr>
    </w:p>
    <w:p w14:paraId="32AA2360" w14:textId="1EBBF0E2" w:rsidR="00257260" w:rsidRDefault="009A0000" w:rsidP="00F62867">
      <w:pPr>
        <w:numPr>
          <w:ilvl w:val="0"/>
          <w:numId w:val="32"/>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gdy zgodnie z ust. 9 powyżej, bank lub </w:t>
      </w:r>
      <w:r w:rsidR="00257260">
        <w:rPr>
          <w:rFonts w:ascii="Times New Roman" w:eastAsia="Calibri" w:hAnsi="Times New Roman" w:cs="Times New Roman"/>
          <w:sz w:val="24"/>
          <w:szCs w:val="24"/>
        </w:rPr>
        <w:t xml:space="preserve">rejestr kredytowy będzie uprawniony do naliczenia opłaty za realizację wniosku Klienta, bank </w:t>
      </w:r>
      <w:r>
        <w:rPr>
          <w:rFonts w:ascii="Times New Roman" w:eastAsia="Calibri" w:hAnsi="Times New Roman" w:cs="Times New Roman"/>
          <w:sz w:val="24"/>
          <w:szCs w:val="24"/>
        </w:rPr>
        <w:t xml:space="preserve">lub rejestr kredytowy </w:t>
      </w:r>
      <w:r w:rsidR="00257260">
        <w:rPr>
          <w:rFonts w:ascii="Times New Roman" w:eastAsia="Calibri" w:hAnsi="Times New Roman" w:cs="Times New Roman"/>
          <w:sz w:val="24"/>
          <w:szCs w:val="24"/>
        </w:rPr>
        <w:t>rozpocznie realizację wnios</w:t>
      </w:r>
      <w:r>
        <w:rPr>
          <w:rFonts w:ascii="Times New Roman" w:eastAsia="Calibri" w:hAnsi="Times New Roman" w:cs="Times New Roman"/>
          <w:sz w:val="24"/>
          <w:szCs w:val="24"/>
        </w:rPr>
        <w:t xml:space="preserve">ku po wpłynięciu na konto banku lub </w:t>
      </w:r>
      <w:r w:rsidR="00257260">
        <w:rPr>
          <w:rFonts w:ascii="Times New Roman" w:eastAsia="Calibri" w:hAnsi="Times New Roman" w:cs="Times New Roman"/>
          <w:sz w:val="24"/>
          <w:szCs w:val="24"/>
        </w:rPr>
        <w:t>rejestru kredytowe</w:t>
      </w:r>
      <w:r>
        <w:rPr>
          <w:rFonts w:ascii="Times New Roman" w:eastAsia="Calibri" w:hAnsi="Times New Roman" w:cs="Times New Roman"/>
          <w:sz w:val="24"/>
          <w:szCs w:val="24"/>
        </w:rPr>
        <w:t>go opłaty, o której mowa w ust. 9</w:t>
      </w:r>
      <w:r w:rsidR="00257260">
        <w:rPr>
          <w:rFonts w:ascii="Times New Roman" w:eastAsia="Calibri" w:hAnsi="Times New Roman" w:cs="Times New Roman"/>
          <w:sz w:val="24"/>
          <w:szCs w:val="24"/>
        </w:rPr>
        <w:t xml:space="preserve"> powyżej. </w:t>
      </w:r>
    </w:p>
    <w:p w14:paraId="441BD6CB" w14:textId="77777777" w:rsidR="00257260" w:rsidRDefault="00257260" w:rsidP="00F62867">
      <w:pPr>
        <w:spacing w:after="0" w:line="276" w:lineRule="auto"/>
        <w:ind w:left="360"/>
        <w:contextualSpacing/>
        <w:jc w:val="both"/>
        <w:rPr>
          <w:rFonts w:ascii="Times New Roman" w:eastAsia="Calibri" w:hAnsi="Times New Roman" w:cs="Times New Roman"/>
          <w:sz w:val="24"/>
          <w:szCs w:val="24"/>
        </w:rPr>
      </w:pPr>
    </w:p>
    <w:p w14:paraId="7B0BF712" w14:textId="769EA67C" w:rsidR="00257260" w:rsidRDefault="009A0000" w:rsidP="00F62867">
      <w:pPr>
        <w:numPr>
          <w:ilvl w:val="0"/>
          <w:numId w:val="32"/>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Bank lub </w:t>
      </w:r>
      <w:r w:rsidR="00257260">
        <w:rPr>
          <w:rFonts w:ascii="Times New Roman" w:eastAsia="Calibri" w:hAnsi="Times New Roman" w:cs="Times New Roman"/>
          <w:sz w:val="24"/>
          <w:szCs w:val="24"/>
        </w:rPr>
        <w:t xml:space="preserve">rejestr kredytowy będzie uprawniony do odmowy podjęcia działań w związku z żądaniem Klienta w sytuacji, gdy: </w:t>
      </w:r>
    </w:p>
    <w:p w14:paraId="567FB15C" w14:textId="04934755" w:rsidR="009A0000" w:rsidRDefault="00257260" w:rsidP="00F62867">
      <w:pPr>
        <w:numPr>
          <w:ilvl w:val="0"/>
          <w:numId w:val="39"/>
        </w:numPr>
        <w:spacing w:after="0" w:line="276"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żądanie ma zostać zrealizowane w</w:t>
      </w:r>
      <w:r w:rsidRPr="0012351C">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formacie</w:t>
      </w:r>
      <w:r w:rsidRPr="0012351C">
        <w:rPr>
          <w:rFonts w:ascii="Times New Roman" w:eastAsia="Calibri" w:hAnsi="Times New Roman" w:cs="Times New Roman"/>
          <w:sz w:val="24"/>
          <w:szCs w:val="24"/>
        </w:rPr>
        <w:t xml:space="preserve"> lub </w:t>
      </w:r>
      <w:r>
        <w:rPr>
          <w:rFonts w:ascii="Times New Roman" w:eastAsia="Calibri" w:hAnsi="Times New Roman" w:cs="Times New Roman"/>
          <w:sz w:val="24"/>
          <w:szCs w:val="24"/>
        </w:rPr>
        <w:t xml:space="preserve">na </w:t>
      </w:r>
      <w:r w:rsidRPr="0012351C">
        <w:rPr>
          <w:rFonts w:ascii="Times New Roman" w:eastAsia="Calibri" w:hAnsi="Times New Roman" w:cs="Times New Roman"/>
          <w:sz w:val="24"/>
          <w:szCs w:val="24"/>
        </w:rPr>
        <w:t>nośnik</w:t>
      </w:r>
      <w:r>
        <w:rPr>
          <w:rFonts w:ascii="Times New Roman" w:eastAsia="Calibri" w:hAnsi="Times New Roman" w:cs="Times New Roman"/>
          <w:sz w:val="24"/>
          <w:szCs w:val="24"/>
        </w:rPr>
        <w:t>u</w:t>
      </w:r>
      <w:r w:rsidRPr="0012351C">
        <w:rPr>
          <w:rFonts w:ascii="Times New Roman" w:eastAsia="Calibri" w:hAnsi="Times New Roman" w:cs="Times New Roman"/>
          <w:sz w:val="24"/>
          <w:szCs w:val="24"/>
        </w:rPr>
        <w:t xml:space="preserve"> nieznany</w:t>
      </w:r>
      <w:r>
        <w:rPr>
          <w:rFonts w:ascii="Times New Roman" w:eastAsia="Calibri" w:hAnsi="Times New Roman" w:cs="Times New Roman"/>
          <w:sz w:val="24"/>
          <w:szCs w:val="24"/>
        </w:rPr>
        <w:t>m lub</w:t>
      </w:r>
      <w:r w:rsidRPr="0012351C">
        <w:rPr>
          <w:rFonts w:ascii="Times New Roman" w:eastAsia="Calibri" w:hAnsi="Times New Roman" w:cs="Times New Roman"/>
          <w:sz w:val="24"/>
          <w:szCs w:val="24"/>
        </w:rPr>
        <w:t xml:space="preserve"> niestosowany</w:t>
      </w:r>
      <w:r w:rsidR="0045732F">
        <w:rPr>
          <w:rFonts w:ascii="Times New Roman" w:eastAsia="Calibri" w:hAnsi="Times New Roman" w:cs="Times New Roman"/>
          <w:sz w:val="24"/>
          <w:szCs w:val="24"/>
        </w:rPr>
        <w:t xml:space="preserve">m przez bank lub </w:t>
      </w:r>
      <w:r>
        <w:rPr>
          <w:rFonts w:ascii="Times New Roman" w:eastAsia="Calibri" w:hAnsi="Times New Roman" w:cs="Times New Roman"/>
          <w:sz w:val="24"/>
          <w:szCs w:val="24"/>
        </w:rPr>
        <w:t xml:space="preserve">rejestr kredytowy; </w:t>
      </w:r>
    </w:p>
    <w:p w14:paraId="14D5C43D" w14:textId="6FA07360" w:rsidR="0045732F" w:rsidRDefault="00257260" w:rsidP="00F62867">
      <w:pPr>
        <w:numPr>
          <w:ilvl w:val="0"/>
          <w:numId w:val="39"/>
        </w:numPr>
        <w:spacing w:after="0" w:line="276" w:lineRule="auto"/>
        <w:ind w:left="426" w:hanging="426"/>
        <w:contextualSpacing/>
        <w:jc w:val="both"/>
        <w:rPr>
          <w:rFonts w:ascii="Times New Roman" w:eastAsia="Calibri" w:hAnsi="Times New Roman" w:cs="Times New Roman"/>
          <w:sz w:val="24"/>
          <w:szCs w:val="24"/>
        </w:rPr>
      </w:pPr>
      <w:r w:rsidRPr="009A0000">
        <w:rPr>
          <w:rFonts w:ascii="Times New Roman" w:eastAsia="Calibri" w:hAnsi="Times New Roman" w:cs="Times New Roman"/>
          <w:sz w:val="24"/>
          <w:szCs w:val="24"/>
        </w:rPr>
        <w:t>wniosek jest niejasny i Klient składa</w:t>
      </w:r>
      <w:r w:rsidR="0045732F">
        <w:rPr>
          <w:rFonts w:ascii="Times New Roman" w:eastAsia="Calibri" w:hAnsi="Times New Roman" w:cs="Times New Roman"/>
          <w:sz w:val="24"/>
          <w:szCs w:val="24"/>
        </w:rPr>
        <w:t xml:space="preserve">jący wniosek, mimo prośby banku lub </w:t>
      </w:r>
      <w:r w:rsidRPr="009A0000">
        <w:rPr>
          <w:rFonts w:ascii="Times New Roman" w:eastAsia="Calibri" w:hAnsi="Times New Roman" w:cs="Times New Roman"/>
          <w:sz w:val="24"/>
          <w:szCs w:val="24"/>
        </w:rPr>
        <w:t xml:space="preserve">rejestru kredytowego, nie wyjaśnił </w:t>
      </w:r>
      <w:r w:rsidR="00414F16" w:rsidRPr="009A0000">
        <w:rPr>
          <w:rFonts w:ascii="Times New Roman" w:eastAsia="Calibri" w:hAnsi="Times New Roman" w:cs="Times New Roman"/>
          <w:sz w:val="24"/>
          <w:szCs w:val="24"/>
        </w:rPr>
        <w:t xml:space="preserve">niejasności </w:t>
      </w:r>
      <w:r w:rsidRPr="009A0000">
        <w:rPr>
          <w:rFonts w:ascii="Times New Roman" w:eastAsia="Calibri" w:hAnsi="Times New Roman" w:cs="Times New Roman"/>
          <w:sz w:val="24"/>
          <w:szCs w:val="24"/>
        </w:rPr>
        <w:t>związanych z wnioskiem;</w:t>
      </w:r>
    </w:p>
    <w:p w14:paraId="248144EE" w14:textId="70451EB1" w:rsidR="0045732F" w:rsidRDefault="00257260" w:rsidP="00F62867">
      <w:pPr>
        <w:numPr>
          <w:ilvl w:val="0"/>
          <w:numId w:val="39"/>
        </w:numPr>
        <w:spacing w:after="0" w:line="276" w:lineRule="auto"/>
        <w:ind w:left="426" w:hanging="426"/>
        <w:contextualSpacing/>
        <w:jc w:val="both"/>
        <w:rPr>
          <w:rFonts w:ascii="Times New Roman" w:eastAsia="Calibri" w:hAnsi="Times New Roman" w:cs="Times New Roman"/>
          <w:sz w:val="24"/>
          <w:szCs w:val="24"/>
        </w:rPr>
      </w:pPr>
      <w:r w:rsidRPr="0045732F">
        <w:rPr>
          <w:rFonts w:ascii="Times New Roman" w:eastAsia="Calibri" w:hAnsi="Times New Roman" w:cs="Times New Roman"/>
          <w:sz w:val="24"/>
          <w:szCs w:val="24"/>
        </w:rPr>
        <w:t>tożsamość wnioskodawcy jes</w:t>
      </w:r>
      <w:r w:rsidR="0045732F">
        <w:rPr>
          <w:rFonts w:ascii="Times New Roman" w:eastAsia="Calibri" w:hAnsi="Times New Roman" w:cs="Times New Roman"/>
          <w:sz w:val="24"/>
          <w:szCs w:val="24"/>
        </w:rPr>
        <w:t xml:space="preserve">t nieustalona i mimo prób banku lub </w:t>
      </w:r>
      <w:r w:rsidRPr="0045732F">
        <w:rPr>
          <w:rFonts w:ascii="Times New Roman" w:eastAsia="Calibri" w:hAnsi="Times New Roman" w:cs="Times New Roman"/>
          <w:sz w:val="24"/>
          <w:szCs w:val="24"/>
        </w:rPr>
        <w:t xml:space="preserve">rejestru kredytowego, nie udało się potwierdzić tożsamości wnioskującego; </w:t>
      </w:r>
    </w:p>
    <w:p w14:paraId="052D0A0C" w14:textId="009F4F79" w:rsidR="0045732F" w:rsidRDefault="00257260" w:rsidP="00F62867">
      <w:pPr>
        <w:numPr>
          <w:ilvl w:val="0"/>
          <w:numId w:val="39"/>
        </w:numPr>
        <w:spacing w:after="0" w:line="276" w:lineRule="auto"/>
        <w:ind w:left="426" w:hanging="426"/>
        <w:contextualSpacing/>
        <w:jc w:val="both"/>
        <w:rPr>
          <w:rFonts w:ascii="Times New Roman" w:eastAsia="Calibri" w:hAnsi="Times New Roman" w:cs="Times New Roman"/>
          <w:sz w:val="24"/>
          <w:szCs w:val="24"/>
        </w:rPr>
      </w:pPr>
      <w:r w:rsidRPr="0045732F">
        <w:rPr>
          <w:rFonts w:ascii="Times New Roman" w:eastAsia="Calibri" w:hAnsi="Times New Roman" w:cs="Times New Roman"/>
          <w:sz w:val="24"/>
          <w:szCs w:val="24"/>
        </w:rPr>
        <w:t>Klient nie uiśc</w:t>
      </w:r>
      <w:r w:rsidR="0045732F">
        <w:rPr>
          <w:rFonts w:ascii="Times New Roman" w:eastAsia="Calibri" w:hAnsi="Times New Roman" w:cs="Times New Roman"/>
          <w:sz w:val="24"/>
          <w:szCs w:val="24"/>
        </w:rPr>
        <w:t>ił opłaty, o której mowa w us</w:t>
      </w:r>
      <w:r w:rsidR="005232AF" w:rsidRPr="0045732F">
        <w:rPr>
          <w:rFonts w:ascii="Times New Roman" w:eastAsia="Calibri" w:hAnsi="Times New Roman" w:cs="Times New Roman"/>
          <w:sz w:val="24"/>
          <w:szCs w:val="24"/>
        </w:rPr>
        <w:t>t</w:t>
      </w:r>
      <w:r w:rsidR="0045732F">
        <w:rPr>
          <w:rFonts w:ascii="Times New Roman" w:eastAsia="Calibri" w:hAnsi="Times New Roman" w:cs="Times New Roman"/>
          <w:sz w:val="24"/>
          <w:szCs w:val="24"/>
        </w:rPr>
        <w:t>. 9</w:t>
      </w:r>
      <w:r w:rsidRPr="0045732F">
        <w:rPr>
          <w:rFonts w:ascii="Times New Roman" w:eastAsia="Calibri" w:hAnsi="Times New Roman" w:cs="Times New Roman"/>
          <w:sz w:val="24"/>
          <w:szCs w:val="24"/>
        </w:rPr>
        <w:t xml:space="preserve"> powyżej;</w:t>
      </w:r>
    </w:p>
    <w:p w14:paraId="4E577C1F" w14:textId="1EA08D97" w:rsidR="0045732F" w:rsidRDefault="00257260" w:rsidP="00F62867">
      <w:pPr>
        <w:numPr>
          <w:ilvl w:val="0"/>
          <w:numId w:val="39"/>
        </w:numPr>
        <w:spacing w:after="0" w:line="276" w:lineRule="auto"/>
        <w:ind w:left="426" w:hanging="426"/>
        <w:contextualSpacing/>
        <w:jc w:val="both"/>
        <w:rPr>
          <w:rFonts w:ascii="Times New Roman" w:eastAsia="Calibri" w:hAnsi="Times New Roman" w:cs="Times New Roman"/>
          <w:sz w:val="24"/>
          <w:szCs w:val="24"/>
        </w:rPr>
      </w:pPr>
      <w:r w:rsidRPr="0045732F">
        <w:rPr>
          <w:rFonts w:ascii="Times New Roman" w:eastAsia="Calibri" w:hAnsi="Times New Roman" w:cs="Times New Roman"/>
          <w:sz w:val="24"/>
          <w:szCs w:val="24"/>
        </w:rPr>
        <w:t xml:space="preserve">realizacja żądania mogłaby spowodować ujawnienie tajemnicy bankowej lub tajemnicy przedsiębiorstwa </w:t>
      </w:r>
      <w:r w:rsidR="0045732F">
        <w:rPr>
          <w:rFonts w:ascii="Times New Roman" w:eastAsia="Calibri" w:hAnsi="Times New Roman" w:cs="Times New Roman"/>
          <w:sz w:val="24"/>
          <w:szCs w:val="24"/>
        </w:rPr>
        <w:t xml:space="preserve">banku lub </w:t>
      </w:r>
      <w:r w:rsidR="00FB0976" w:rsidRPr="0045732F">
        <w:rPr>
          <w:rFonts w:ascii="Times New Roman" w:eastAsia="Calibri" w:hAnsi="Times New Roman" w:cs="Times New Roman"/>
          <w:sz w:val="24"/>
          <w:szCs w:val="24"/>
        </w:rPr>
        <w:t>rejestru kredytowego</w:t>
      </w:r>
      <w:r w:rsidR="00CA6F07" w:rsidRPr="0045732F">
        <w:rPr>
          <w:rFonts w:ascii="Times New Roman" w:eastAsia="Calibri" w:hAnsi="Times New Roman" w:cs="Times New Roman"/>
          <w:sz w:val="24"/>
          <w:szCs w:val="24"/>
        </w:rPr>
        <w:t xml:space="preserve"> (np. algorytm modelu </w:t>
      </w:r>
      <w:proofErr w:type="spellStart"/>
      <w:r w:rsidR="00CA6F07" w:rsidRPr="0045732F">
        <w:rPr>
          <w:rFonts w:ascii="Times New Roman" w:eastAsia="Calibri" w:hAnsi="Times New Roman" w:cs="Times New Roman"/>
          <w:sz w:val="24"/>
          <w:szCs w:val="24"/>
        </w:rPr>
        <w:t>scoringowego</w:t>
      </w:r>
      <w:proofErr w:type="spellEnd"/>
      <w:r w:rsidR="00CA6F07" w:rsidRPr="0045732F">
        <w:rPr>
          <w:rFonts w:ascii="Times New Roman" w:eastAsia="Calibri" w:hAnsi="Times New Roman" w:cs="Times New Roman"/>
          <w:sz w:val="24"/>
          <w:szCs w:val="24"/>
        </w:rPr>
        <w:t xml:space="preserve">) </w:t>
      </w:r>
      <w:r w:rsidR="00C90FEB" w:rsidRPr="0045732F">
        <w:rPr>
          <w:rFonts w:ascii="Times New Roman" w:eastAsia="Calibri" w:hAnsi="Times New Roman" w:cs="Times New Roman"/>
          <w:sz w:val="24"/>
          <w:szCs w:val="24"/>
        </w:rPr>
        <w:t>lub innej tajemnicy prawnie chronionej</w:t>
      </w:r>
      <w:r w:rsidR="00FB0976" w:rsidRPr="0045732F">
        <w:rPr>
          <w:rFonts w:ascii="Times New Roman" w:eastAsia="Calibri" w:hAnsi="Times New Roman" w:cs="Times New Roman"/>
          <w:sz w:val="24"/>
          <w:szCs w:val="24"/>
        </w:rPr>
        <w:t>;</w:t>
      </w:r>
    </w:p>
    <w:p w14:paraId="1E18F83C" w14:textId="10649A4C" w:rsidR="0045732F" w:rsidRDefault="00257260" w:rsidP="00F62867">
      <w:pPr>
        <w:numPr>
          <w:ilvl w:val="0"/>
          <w:numId w:val="39"/>
        </w:numPr>
        <w:spacing w:after="0" w:line="276" w:lineRule="auto"/>
        <w:ind w:left="426" w:hanging="426"/>
        <w:contextualSpacing/>
        <w:jc w:val="both"/>
        <w:rPr>
          <w:rFonts w:ascii="Times New Roman" w:eastAsia="Calibri" w:hAnsi="Times New Roman" w:cs="Times New Roman"/>
          <w:sz w:val="24"/>
          <w:szCs w:val="24"/>
        </w:rPr>
      </w:pPr>
      <w:r w:rsidRPr="0045732F">
        <w:rPr>
          <w:rFonts w:ascii="Times New Roman" w:eastAsia="Calibri" w:hAnsi="Times New Roman" w:cs="Times New Roman"/>
          <w:sz w:val="24"/>
          <w:szCs w:val="24"/>
        </w:rPr>
        <w:t xml:space="preserve">po weryfikacji wewnętrznej możliwości technicznej realizacji wniosku, bank </w:t>
      </w:r>
      <w:r w:rsidR="0045732F">
        <w:rPr>
          <w:rFonts w:ascii="Times New Roman" w:eastAsia="Calibri" w:hAnsi="Times New Roman" w:cs="Times New Roman"/>
          <w:sz w:val="24"/>
          <w:szCs w:val="24"/>
        </w:rPr>
        <w:t xml:space="preserve">lub rejestr kredytowy </w:t>
      </w:r>
      <w:r w:rsidRPr="0045732F">
        <w:rPr>
          <w:rFonts w:ascii="Times New Roman" w:eastAsia="Calibri" w:hAnsi="Times New Roman" w:cs="Times New Roman"/>
          <w:sz w:val="24"/>
          <w:szCs w:val="24"/>
        </w:rPr>
        <w:t>ustali, że jego realizacja powodowałaby nałożenie na Klienta nieracjonalnie wysokich kosztów;</w:t>
      </w:r>
    </w:p>
    <w:p w14:paraId="3E1341C1" w14:textId="213A3F1F" w:rsidR="00CA6F07" w:rsidRPr="0045732F" w:rsidRDefault="0045732F" w:rsidP="00F62867">
      <w:pPr>
        <w:numPr>
          <w:ilvl w:val="0"/>
          <w:numId w:val="39"/>
        </w:numPr>
        <w:spacing w:after="0" w:line="276"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 przypadku wskazanym w us</w:t>
      </w:r>
      <w:r w:rsidR="0056633C" w:rsidRPr="0045732F">
        <w:rPr>
          <w:rFonts w:ascii="Times New Roman" w:eastAsia="Calibri" w:hAnsi="Times New Roman" w:cs="Times New Roman"/>
          <w:sz w:val="24"/>
          <w:szCs w:val="24"/>
        </w:rPr>
        <w:t>t</w:t>
      </w:r>
      <w:r>
        <w:rPr>
          <w:rFonts w:ascii="Times New Roman" w:eastAsia="Calibri" w:hAnsi="Times New Roman" w:cs="Times New Roman"/>
          <w:sz w:val="24"/>
          <w:szCs w:val="24"/>
        </w:rPr>
        <w:t>. 7</w:t>
      </w:r>
      <w:r w:rsidR="00257260" w:rsidRPr="0045732F">
        <w:rPr>
          <w:rFonts w:ascii="Times New Roman" w:eastAsia="Calibri" w:hAnsi="Times New Roman" w:cs="Times New Roman"/>
          <w:sz w:val="24"/>
          <w:szCs w:val="24"/>
        </w:rPr>
        <w:t xml:space="preserve"> – Klient zażąda wydania kopii danych lub przeniesienia danych w języku innym niż język, w jakim dane są przetwarzane przez bank</w:t>
      </w:r>
      <w:r>
        <w:rPr>
          <w:rFonts w:ascii="Times New Roman" w:eastAsia="Calibri" w:hAnsi="Times New Roman" w:cs="Times New Roman"/>
          <w:sz w:val="24"/>
          <w:szCs w:val="24"/>
        </w:rPr>
        <w:t xml:space="preserve"> lub </w:t>
      </w:r>
      <w:r w:rsidR="00414F16" w:rsidRPr="0045732F">
        <w:rPr>
          <w:rFonts w:ascii="Times New Roman" w:eastAsia="Calibri" w:hAnsi="Times New Roman" w:cs="Times New Roman"/>
          <w:sz w:val="24"/>
          <w:szCs w:val="24"/>
        </w:rPr>
        <w:t>rejestr kredytowy</w:t>
      </w:r>
      <w:r w:rsidR="00FB0976" w:rsidRPr="0045732F">
        <w:rPr>
          <w:rFonts w:ascii="Times New Roman" w:eastAsia="Calibri" w:hAnsi="Times New Roman" w:cs="Times New Roman"/>
          <w:sz w:val="24"/>
          <w:szCs w:val="24"/>
        </w:rPr>
        <w:t>.</w:t>
      </w:r>
    </w:p>
    <w:p w14:paraId="03CE6CB2" w14:textId="77777777" w:rsidR="00257260" w:rsidRDefault="00257260" w:rsidP="00F62867">
      <w:pPr>
        <w:spacing w:after="0" w:line="276" w:lineRule="auto"/>
        <w:ind w:left="360"/>
        <w:contextualSpacing/>
        <w:jc w:val="both"/>
        <w:rPr>
          <w:rFonts w:ascii="Times New Roman" w:eastAsia="Calibri" w:hAnsi="Times New Roman" w:cs="Times New Roman"/>
          <w:sz w:val="24"/>
          <w:szCs w:val="24"/>
        </w:rPr>
      </w:pPr>
    </w:p>
    <w:p w14:paraId="212CAB81" w14:textId="5EAC604F" w:rsidR="00257260" w:rsidRPr="006B323F" w:rsidRDefault="0045732F" w:rsidP="00F62867">
      <w:pPr>
        <w:numPr>
          <w:ilvl w:val="0"/>
          <w:numId w:val="32"/>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Jeśli bank lub </w:t>
      </w:r>
      <w:r w:rsidR="00257260" w:rsidRPr="000A67C1">
        <w:rPr>
          <w:rFonts w:ascii="Times New Roman" w:eastAsia="Calibri" w:hAnsi="Times New Roman" w:cs="Times New Roman"/>
          <w:sz w:val="24"/>
          <w:szCs w:val="24"/>
        </w:rPr>
        <w:t>re</w:t>
      </w:r>
      <w:r>
        <w:rPr>
          <w:rFonts w:ascii="Times New Roman" w:eastAsia="Calibri" w:hAnsi="Times New Roman" w:cs="Times New Roman"/>
          <w:sz w:val="24"/>
          <w:szCs w:val="24"/>
        </w:rPr>
        <w:t xml:space="preserve">jestr kredytowy ma wątpliwości </w:t>
      </w:r>
      <w:r w:rsidR="00257260" w:rsidRPr="000A67C1">
        <w:rPr>
          <w:rFonts w:ascii="Times New Roman" w:eastAsia="Calibri" w:hAnsi="Times New Roman" w:cs="Times New Roman"/>
          <w:sz w:val="24"/>
          <w:szCs w:val="24"/>
        </w:rPr>
        <w:t>co do tożsamości osoby składającej żądanie, może poprosić tę osobę o dodatkowe informacje niezbędne do potwierdzeni</w:t>
      </w:r>
      <w:r w:rsidR="00B05C7D">
        <w:rPr>
          <w:rFonts w:ascii="Times New Roman" w:eastAsia="Calibri" w:hAnsi="Times New Roman" w:cs="Times New Roman"/>
          <w:sz w:val="24"/>
          <w:szCs w:val="24"/>
        </w:rPr>
        <w:t xml:space="preserve">a jej tożsamości. </w:t>
      </w:r>
      <w:r w:rsidR="00E52E41">
        <w:rPr>
          <w:rFonts w:ascii="Times New Roman" w:eastAsia="Calibri" w:hAnsi="Times New Roman" w:cs="Times New Roman"/>
          <w:sz w:val="24"/>
          <w:szCs w:val="24"/>
        </w:rPr>
        <w:t>W przypadku niedostarczenia przez osobę składającą żądani</w:t>
      </w:r>
      <w:r w:rsidR="00246B2D">
        <w:rPr>
          <w:rFonts w:ascii="Times New Roman" w:eastAsia="Calibri" w:hAnsi="Times New Roman" w:cs="Times New Roman"/>
          <w:sz w:val="24"/>
          <w:szCs w:val="24"/>
        </w:rPr>
        <w:t>e</w:t>
      </w:r>
      <w:r w:rsidR="00E52E41">
        <w:rPr>
          <w:rFonts w:ascii="Times New Roman" w:eastAsia="Calibri" w:hAnsi="Times New Roman" w:cs="Times New Roman"/>
          <w:sz w:val="24"/>
          <w:szCs w:val="24"/>
        </w:rPr>
        <w:t xml:space="preserve"> informacji pozwalających na id</w:t>
      </w:r>
      <w:r>
        <w:rPr>
          <w:rFonts w:ascii="Times New Roman" w:eastAsia="Calibri" w:hAnsi="Times New Roman" w:cs="Times New Roman"/>
          <w:sz w:val="24"/>
          <w:szCs w:val="24"/>
        </w:rPr>
        <w:t xml:space="preserve">entyfikację, bank lub </w:t>
      </w:r>
      <w:r w:rsidR="00E52E41">
        <w:rPr>
          <w:rFonts w:ascii="Times New Roman" w:eastAsia="Calibri" w:hAnsi="Times New Roman" w:cs="Times New Roman"/>
          <w:sz w:val="24"/>
          <w:szCs w:val="24"/>
        </w:rPr>
        <w:t>rejestr kredytowy pozostawia wniosek bez rozpoznania</w:t>
      </w:r>
      <w:r w:rsidR="00AC4FCC">
        <w:rPr>
          <w:rFonts w:ascii="Times New Roman" w:eastAsia="Calibri" w:hAnsi="Times New Roman" w:cs="Times New Roman"/>
          <w:sz w:val="24"/>
          <w:szCs w:val="24"/>
        </w:rPr>
        <w:t>, pod warunkiem poinformowania osoby</w:t>
      </w:r>
      <w:r w:rsidR="00CF591C">
        <w:rPr>
          <w:rFonts w:ascii="Times New Roman" w:eastAsia="Calibri" w:hAnsi="Times New Roman" w:cs="Times New Roman"/>
          <w:sz w:val="24"/>
          <w:szCs w:val="24"/>
        </w:rPr>
        <w:t xml:space="preserve"> składającej żądanie</w:t>
      </w:r>
      <w:r w:rsidR="00E52E41">
        <w:rPr>
          <w:rFonts w:ascii="Times New Roman" w:eastAsia="Calibri" w:hAnsi="Times New Roman" w:cs="Times New Roman"/>
          <w:sz w:val="24"/>
          <w:szCs w:val="24"/>
        </w:rPr>
        <w:t>.</w:t>
      </w:r>
      <w:r w:rsidR="00B05C7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Jeśli bank lub </w:t>
      </w:r>
      <w:r w:rsidR="00B05C7D" w:rsidRPr="000A67C1">
        <w:rPr>
          <w:rFonts w:ascii="Times New Roman" w:eastAsia="Calibri" w:hAnsi="Times New Roman" w:cs="Times New Roman"/>
          <w:sz w:val="24"/>
          <w:szCs w:val="24"/>
        </w:rPr>
        <w:t xml:space="preserve">rejestr kredytowy przetwarza dane osobowe niepozwalające mu na </w:t>
      </w:r>
      <w:r w:rsidR="00B05C7D" w:rsidRPr="006B323F">
        <w:rPr>
          <w:rFonts w:ascii="Times New Roman" w:eastAsia="Calibri" w:hAnsi="Times New Roman" w:cs="Times New Roman"/>
          <w:sz w:val="24"/>
          <w:szCs w:val="24"/>
        </w:rPr>
        <w:t>identyfikację osoby, której dane dotyczą, nie ma on obowiązku pozyskania dodatkowych informacji w tym celu z innych źródeł.</w:t>
      </w:r>
    </w:p>
    <w:p w14:paraId="49BC283D" w14:textId="77777777" w:rsidR="00257260" w:rsidRDefault="00257260" w:rsidP="00F62867">
      <w:pPr>
        <w:spacing w:after="0" w:line="276" w:lineRule="auto"/>
        <w:ind w:left="360"/>
        <w:contextualSpacing/>
        <w:jc w:val="both"/>
        <w:rPr>
          <w:rFonts w:ascii="Times New Roman" w:eastAsia="Calibri" w:hAnsi="Times New Roman" w:cs="Times New Roman"/>
          <w:sz w:val="24"/>
          <w:szCs w:val="24"/>
        </w:rPr>
      </w:pPr>
    </w:p>
    <w:p w14:paraId="526084B9" w14:textId="1FCAFEA6" w:rsidR="00257260" w:rsidRDefault="00257260" w:rsidP="00F62867">
      <w:pPr>
        <w:numPr>
          <w:ilvl w:val="0"/>
          <w:numId w:val="32"/>
        </w:numPr>
        <w:spacing w:after="0" w:line="276" w:lineRule="auto"/>
        <w:ind w:left="0"/>
        <w:contextualSpacing/>
        <w:jc w:val="both"/>
        <w:rPr>
          <w:rFonts w:ascii="Times New Roman" w:eastAsia="Calibri" w:hAnsi="Times New Roman" w:cs="Times New Roman"/>
          <w:sz w:val="24"/>
          <w:szCs w:val="24"/>
        </w:rPr>
      </w:pPr>
      <w:r w:rsidRPr="002A44BA">
        <w:rPr>
          <w:rFonts w:ascii="Times New Roman" w:eastAsia="Calibri" w:hAnsi="Times New Roman" w:cs="Times New Roman"/>
          <w:sz w:val="24"/>
          <w:szCs w:val="24"/>
        </w:rPr>
        <w:t xml:space="preserve">Czas </w:t>
      </w:r>
      <w:r>
        <w:rPr>
          <w:rFonts w:ascii="Times New Roman" w:eastAsia="Calibri" w:hAnsi="Times New Roman" w:cs="Times New Roman"/>
          <w:sz w:val="24"/>
          <w:szCs w:val="24"/>
        </w:rPr>
        <w:t xml:space="preserve">na realizację żądania, o którym mowa w </w:t>
      </w:r>
      <w:r w:rsidR="0045732F">
        <w:rPr>
          <w:rFonts w:ascii="Times New Roman" w:eastAsia="Calibri" w:hAnsi="Times New Roman" w:cs="Times New Roman"/>
          <w:sz w:val="24"/>
          <w:szCs w:val="24"/>
        </w:rPr>
        <w:t>ust. 3</w:t>
      </w:r>
      <w:r w:rsidR="0063420A">
        <w:rPr>
          <w:rFonts w:ascii="Times New Roman" w:eastAsia="Calibri" w:hAnsi="Times New Roman" w:cs="Times New Roman"/>
          <w:sz w:val="24"/>
          <w:szCs w:val="24"/>
        </w:rPr>
        <w:t xml:space="preserve"> </w:t>
      </w:r>
      <w:r>
        <w:rPr>
          <w:rFonts w:ascii="Times New Roman" w:eastAsia="Calibri" w:hAnsi="Times New Roman" w:cs="Times New Roman"/>
          <w:sz w:val="24"/>
          <w:szCs w:val="24"/>
        </w:rPr>
        <w:t>powyżej, biegnie</w:t>
      </w:r>
      <w:r w:rsidRPr="002A44BA">
        <w:rPr>
          <w:rFonts w:ascii="Times New Roman" w:eastAsia="Calibri" w:hAnsi="Times New Roman" w:cs="Times New Roman"/>
          <w:sz w:val="24"/>
          <w:szCs w:val="24"/>
        </w:rPr>
        <w:t xml:space="preserve"> ponownie od</w:t>
      </w:r>
      <w:r>
        <w:rPr>
          <w:rFonts w:ascii="Times New Roman" w:eastAsia="Calibri" w:hAnsi="Times New Roman" w:cs="Times New Roman"/>
          <w:sz w:val="24"/>
          <w:szCs w:val="24"/>
        </w:rPr>
        <w:t xml:space="preserve"> dnia</w:t>
      </w:r>
      <w:r w:rsidRPr="002A44BA">
        <w:rPr>
          <w:rFonts w:ascii="Times New Roman" w:eastAsia="Calibri" w:hAnsi="Times New Roman" w:cs="Times New Roman"/>
          <w:sz w:val="24"/>
          <w:szCs w:val="24"/>
        </w:rPr>
        <w:t xml:space="preserve"> ustalenia tożsamości</w:t>
      </w:r>
      <w:r>
        <w:rPr>
          <w:rFonts w:ascii="Times New Roman" w:eastAsia="Calibri" w:hAnsi="Times New Roman" w:cs="Times New Roman"/>
          <w:sz w:val="24"/>
          <w:szCs w:val="24"/>
        </w:rPr>
        <w:t xml:space="preserve"> Klienta</w:t>
      </w:r>
      <w:r w:rsidRPr="002A44BA">
        <w:rPr>
          <w:rFonts w:ascii="Times New Roman" w:eastAsia="Calibri" w:hAnsi="Times New Roman" w:cs="Times New Roman"/>
          <w:sz w:val="24"/>
          <w:szCs w:val="24"/>
        </w:rPr>
        <w:t>, wniesienia opłaty</w:t>
      </w:r>
      <w:r>
        <w:rPr>
          <w:rFonts w:ascii="Times New Roman" w:eastAsia="Calibri" w:hAnsi="Times New Roman" w:cs="Times New Roman"/>
          <w:sz w:val="24"/>
          <w:szCs w:val="24"/>
        </w:rPr>
        <w:t xml:space="preserve"> lub złożenia przez Klienta wyjaśnień lub uzupełnienia żądania</w:t>
      </w:r>
      <w:r w:rsidRPr="002A44BA">
        <w:rPr>
          <w:rFonts w:ascii="Times New Roman" w:eastAsia="Calibri" w:hAnsi="Times New Roman" w:cs="Times New Roman"/>
          <w:sz w:val="24"/>
          <w:szCs w:val="24"/>
        </w:rPr>
        <w:t>.</w:t>
      </w:r>
    </w:p>
    <w:p w14:paraId="5BD0A1DE" w14:textId="77777777" w:rsidR="00257260" w:rsidRDefault="00257260" w:rsidP="00257260">
      <w:pPr>
        <w:spacing w:after="0"/>
        <w:ind w:left="360"/>
        <w:contextualSpacing/>
        <w:jc w:val="both"/>
        <w:rPr>
          <w:rFonts w:ascii="Times New Roman" w:eastAsia="Calibri" w:hAnsi="Times New Roman" w:cs="Times New Roman"/>
          <w:sz w:val="24"/>
          <w:szCs w:val="24"/>
        </w:rPr>
      </w:pPr>
    </w:p>
    <w:p w14:paraId="6DDEBABB" w14:textId="77777777" w:rsidR="00873E69" w:rsidRDefault="00873E69" w:rsidP="00257260">
      <w:pPr>
        <w:spacing w:after="0"/>
        <w:ind w:left="360"/>
        <w:contextualSpacing/>
        <w:jc w:val="both"/>
        <w:rPr>
          <w:rFonts w:ascii="Times New Roman" w:eastAsia="Calibri" w:hAnsi="Times New Roman" w:cs="Times New Roman"/>
          <w:sz w:val="24"/>
          <w:szCs w:val="24"/>
        </w:rPr>
      </w:pPr>
    </w:p>
    <w:p w14:paraId="14AE8628" w14:textId="77777777" w:rsidR="00873E69" w:rsidRPr="00853434" w:rsidRDefault="00CC77FA" w:rsidP="004D71C4">
      <w:pPr>
        <w:pStyle w:val="Akapitzlist"/>
        <w:numPr>
          <w:ilvl w:val="0"/>
          <w:numId w:val="35"/>
        </w:numPr>
        <w:spacing w:after="0"/>
        <w:jc w:val="both"/>
        <w:outlineLvl w:val="0"/>
        <w:rPr>
          <w:rFonts w:ascii="Times New Roman" w:eastAsia="Calibri" w:hAnsi="Times New Roman" w:cs="Times New Roman"/>
          <w:sz w:val="28"/>
          <w:szCs w:val="28"/>
        </w:rPr>
      </w:pPr>
      <w:bookmarkStart w:id="12" w:name="_Toc501116036"/>
      <w:r w:rsidRPr="00853434">
        <w:rPr>
          <w:rFonts w:ascii="Times New Roman" w:eastAsia="Calibri" w:hAnsi="Times New Roman" w:cs="Times New Roman"/>
          <w:sz w:val="28"/>
          <w:szCs w:val="28"/>
        </w:rPr>
        <w:t>OBOWIĄZEK INFORMACYJNY</w:t>
      </w:r>
      <w:bookmarkEnd w:id="12"/>
    </w:p>
    <w:p w14:paraId="065D6781" w14:textId="77777777" w:rsidR="00CC77FA" w:rsidRPr="00CC77FA" w:rsidRDefault="00CC77FA" w:rsidP="00CC77FA">
      <w:pPr>
        <w:pStyle w:val="Akapitzlist"/>
        <w:spacing w:after="0"/>
        <w:ind w:left="1080"/>
        <w:jc w:val="both"/>
        <w:rPr>
          <w:rFonts w:ascii="Times New Roman" w:eastAsia="Calibri" w:hAnsi="Times New Roman" w:cs="Times New Roman"/>
          <w:sz w:val="24"/>
          <w:szCs w:val="24"/>
        </w:rPr>
      </w:pPr>
    </w:p>
    <w:p w14:paraId="4997E40C" w14:textId="17C1A4E9" w:rsidR="0045732F" w:rsidRDefault="00954309" w:rsidP="00F62867">
      <w:pPr>
        <w:numPr>
          <w:ilvl w:val="0"/>
          <w:numId w:val="16"/>
        </w:numPr>
        <w:spacing w:after="0" w:line="276" w:lineRule="auto"/>
        <w:ind w:left="0"/>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W przypadku zbierania danych osobowych, jak również w przypadku zmiany celów </w:t>
      </w:r>
      <w:r>
        <w:rPr>
          <w:rFonts w:ascii="Times New Roman" w:eastAsia="Calibri" w:hAnsi="Times New Roman" w:cs="Times New Roman"/>
          <w:sz w:val="24"/>
          <w:szCs w:val="24"/>
        </w:rPr>
        <w:t>przetwarzania danych osobowych w stosunku do celu, dla których dane osobowe zostały zebrane</w:t>
      </w:r>
      <w:r w:rsidRPr="007C242C">
        <w:rPr>
          <w:rFonts w:ascii="Times New Roman" w:eastAsia="Calibri" w:hAnsi="Times New Roman" w:cs="Times New Roman"/>
          <w:sz w:val="24"/>
          <w:szCs w:val="24"/>
        </w:rPr>
        <w:t>, bank</w:t>
      </w:r>
      <w:r>
        <w:rPr>
          <w:rFonts w:ascii="Times New Roman" w:eastAsia="Calibri" w:hAnsi="Times New Roman" w:cs="Times New Roman"/>
          <w:sz w:val="24"/>
          <w:szCs w:val="24"/>
        </w:rPr>
        <w:t xml:space="preserve">i lub </w:t>
      </w:r>
      <w:r w:rsidRPr="007C242C">
        <w:rPr>
          <w:rFonts w:ascii="Times New Roman" w:eastAsia="Calibri" w:hAnsi="Times New Roman" w:cs="Times New Roman"/>
          <w:sz w:val="24"/>
          <w:szCs w:val="24"/>
        </w:rPr>
        <w:t>rejestry</w:t>
      </w:r>
      <w:r>
        <w:rPr>
          <w:rFonts w:ascii="Times New Roman" w:eastAsia="Calibri" w:hAnsi="Times New Roman" w:cs="Times New Roman"/>
          <w:sz w:val="24"/>
          <w:szCs w:val="24"/>
        </w:rPr>
        <w:t xml:space="preserve"> kredytowe dopełniają obowiązku informacyjnego</w:t>
      </w:r>
      <w:r w:rsidRPr="007C242C">
        <w:rPr>
          <w:rFonts w:ascii="Times New Roman" w:eastAsia="Calibri" w:hAnsi="Times New Roman" w:cs="Times New Roman"/>
          <w:sz w:val="24"/>
          <w:szCs w:val="24"/>
        </w:rPr>
        <w:t xml:space="preserve">. Zakres informacji przekazywanych </w:t>
      </w:r>
      <w:r>
        <w:rPr>
          <w:rFonts w:ascii="Times New Roman" w:eastAsia="Calibri" w:hAnsi="Times New Roman" w:cs="Times New Roman"/>
          <w:sz w:val="24"/>
          <w:szCs w:val="24"/>
        </w:rPr>
        <w:t xml:space="preserve">Klientowi </w:t>
      </w:r>
      <w:r w:rsidRPr="007C242C">
        <w:rPr>
          <w:rFonts w:ascii="Times New Roman" w:eastAsia="Calibri" w:hAnsi="Times New Roman" w:cs="Times New Roman"/>
          <w:sz w:val="24"/>
          <w:szCs w:val="24"/>
        </w:rPr>
        <w:t>zawart</w:t>
      </w:r>
      <w:r w:rsidR="009D67B5">
        <w:rPr>
          <w:rFonts w:ascii="Times New Roman" w:eastAsia="Calibri" w:hAnsi="Times New Roman" w:cs="Times New Roman"/>
          <w:sz w:val="24"/>
          <w:szCs w:val="24"/>
        </w:rPr>
        <w:t>y został</w:t>
      </w:r>
      <w:r w:rsidRPr="007C242C">
        <w:rPr>
          <w:rFonts w:ascii="Times New Roman" w:eastAsia="Calibri" w:hAnsi="Times New Roman" w:cs="Times New Roman"/>
          <w:sz w:val="24"/>
          <w:szCs w:val="24"/>
        </w:rPr>
        <w:t xml:space="preserve"> w </w:t>
      </w:r>
      <w:r w:rsidRPr="00CD21C9">
        <w:rPr>
          <w:rFonts w:ascii="Times New Roman" w:eastAsia="Calibri" w:hAnsi="Times New Roman" w:cs="Times New Roman"/>
          <w:sz w:val="24"/>
          <w:szCs w:val="24"/>
        </w:rPr>
        <w:t xml:space="preserve">Załączniku nr 4 </w:t>
      </w:r>
      <w:r w:rsidR="0045732F">
        <w:rPr>
          <w:rFonts w:ascii="Times New Roman" w:eastAsia="Calibri" w:hAnsi="Times New Roman" w:cs="Times New Roman"/>
          <w:sz w:val="24"/>
          <w:szCs w:val="24"/>
        </w:rPr>
        <w:t>do Kodeksu</w:t>
      </w:r>
      <w:r w:rsidRPr="00CD21C9">
        <w:rPr>
          <w:rFonts w:ascii="Times New Roman" w:eastAsia="Calibri" w:hAnsi="Times New Roman" w:cs="Times New Roman"/>
          <w:sz w:val="24"/>
          <w:szCs w:val="24"/>
        </w:rPr>
        <w:t xml:space="preserve">. </w:t>
      </w:r>
    </w:p>
    <w:p w14:paraId="48587177" w14:textId="63146D9C" w:rsidR="00954309" w:rsidRPr="00CD21C9" w:rsidRDefault="00954309" w:rsidP="00F62867">
      <w:pPr>
        <w:spacing w:after="0" w:line="276"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405C584" w14:textId="77777777" w:rsidR="00954309" w:rsidRPr="006B323F" w:rsidRDefault="00954309" w:rsidP="00F62867">
      <w:pPr>
        <w:numPr>
          <w:ilvl w:val="0"/>
          <w:numId w:val="16"/>
        </w:numPr>
        <w:spacing w:after="0" w:line="276" w:lineRule="auto"/>
        <w:ind w:left="0"/>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W przypadku zbierania danych osobowych bezpośrednio </w:t>
      </w:r>
      <w:r w:rsidRPr="006B323F">
        <w:rPr>
          <w:rFonts w:ascii="Times New Roman" w:eastAsia="Calibri" w:hAnsi="Times New Roman" w:cs="Times New Roman"/>
          <w:sz w:val="24"/>
          <w:szCs w:val="24"/>
        </w:rPr>
        <w:t>od osoby, której dane dotyczą, informacja jest przekazywana podczas pozyskiwania danych, natomiast w przypadku zbierania danych osobowych nie od osoby, której dane dotyczą:</w:t>
      </w:r>
    </w:p>
    <w:p w14:paraId="6C76FFEA" w14:textId="77777777" w:rsidR="00954309" w:rsidRPr="006B323F" w:rsidRDefault="00954309" w:rsidP="00F62867">
      <w:pPr>
        <w:numPr>
          <w:ilvl w:val="0"/>
          <w:numId w:val="17"/>
        </w:numPr>
        <w:spacing w:after="0" w:line="276" w:lineRule="auto"/>
        <w:ind w:left="426" w:hanging="426"/>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 xml:space="preserve">w rozsądnym terminie, nie później jednak niż w ciągu miesiąca od pozyskania danych; </w:t>
      </w:r>
    </w:p>
    <w:p w14:paraId="2C449F3B" w14:textId="77777777" w:rsidR="00954309" w:rsidRPr="006B323F" w:rsidRDefault="00954309" w:rsidP="00F62867">
      <w:pPr>
        <w:numPr>
          <w:ilvl w:val="0"/>
          <w:numId w:val="17"/>
        </w:numPr>
        <w:spacing w:after="0" w:line="276" w:lineRule="auto"/>
        <w:ind w:left="426" w:hanging="426"/>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najpóźniej przy pierwszej komunikacji z osobą, której dane dotyczą, jeżeli dane osobowe mają być stosowane do komunikacji z tą osobą;</w:t>
      </w:r>
    </w:p>
    <w:p w14:paraId="5F9D7193" w14:textId="77777777" w:rsidR="00954309" w:rsidRPr="006B323F" w:rsidRDefault="00954309" w:rsidP="00F62867">
      <w:pPr>
        <w:numPr>
          <w:ilvl w:val="0"/>
          <w:numId w:val="17"/>
        </w:numPr>
        <w:spacing w:after="0" w:line="276" w:lineRule="auto"/>
        <w:ind w:left="426" w:hanging="426"/>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 xml:space="preserve">najpóźniej przy pierwszym ujawnieniu danych, jeżeli bank lub rejestr kredytowy planuje ujawnić dane osobowe innemu odbiorcy danych.  </w:t>
      </w:r>
    </w:p>
    <w:p w14:paraId="40E38D3A" w14:textId="77777777" w:rsidR="0045732F" w:rsidRPr="006B323F" w:rsidRDefault="0045732F" w:rsidP="00F62867">
      <w:pPr>
        <w:spacing w:after="0" w:line="276" w:lineRule="auto"/>
        <w:ind w:left="720"/>
        <w:contextualSpacing/>
        <w:jc w:val="both"/>
        <w:rPr>
          <w:rFonts w:ascii="Times New Roman" w:eastAsia="Calibri" w:hAnsi="Times New Roman" w:cs="Times New Roman"/>
          <w:sz w:val="24"/>
          <w:szCs w:val="24"/>
        </w:rPr>
      </w:pPr>
    </w:p>
    <w:p w14:paraId="361AF7C2" w14:textId="6FE86124" w:rsidR="00954309" w:rsidRDefault="00954309" w:rsidP="00F62867">
      <w:pPr>
        <w:numPr>
          <w:ilvl w:val="0"/>
          <w:numId w:val="16"/>
        </w:numPr>
        <w:spacing w:after="0" w:line="276" w:lineRule="auto"/>
        <w:ind w:left="0"/>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Inf</w:t>
      </w:r>
      <w:r w:rsidR="0045732F" w:rsidRPr="006B323F">
        <w:rPr>
          <w:rFonts w:ascii="Times New Roman" w:eastAsia="Calibri" w:hAnsi="Times New Roman" w:cs="Times New Roman"/>
          <w:sz w:val="24"/>
          <w:szCs w:val="24"/>
        </w:rPr>
        <w:t>ormacje, o których mowa w ust</w:t>
      </w:r>
      <w:r w:rsidRPr="006B323F">
        <w:rPr>
          <w:rFonts w:ascii="Times New Roman" w:eastAsia="Calibri" w:hAnsi="Times New Roman" w:cs="Times New Roman"/>
          <w:sz w:val="24"/>
          <w:szCs w:val="24"/>
        </w:rPr>
        <w:t>. 1, mogą być przekazywane m.in. jako klauzule informacyjne zawarte w dokumentach przeznaczonych dla osoby, której dane dotyczą, klauzule informacyjne w systemie informatycznym, ustna informacja przekazana przez konsultanta, po potwierdzeniu tożsamości osoby, której dane dotyczą, czy też</w:t>
      </w:r>
      <w:r w:rsidRPr="007C242C">
        <w:rPr>
          <w:rFonts w:ascii="Times New Roman" w:eastAsia="Calibri" w:hAnsi="Times New Roman" w:cs="Times New Roman"/>
          <w:sz w:val="24"/>
          <w:szCs w:val="24"/>
        </w:rPr>
        <w:t xml:space="preserve"> informacja przekazana drogą elektroniczną z zastosowaniem zasad bezpieczeństwa. Informacje mogą być opatrzone standardowymi znakami graficznymi.</w:t>
      </w:r>
    </w:p>
    <w:p w14:paraId="74ADBA51" w14:textId="77777777" w:rsidR="0045732F" w:rsidRPr="007C242C" w:rsidRDefault="0045732F" w:rsidP="00F62867">
      <w:pPr>
        <w:spacing w:after="0" w:line="276" w:lineRule="auto"/>
        <w:ind w:left="360"/>
        <w:contextualSpacing/>
        <w:jc w:val="both"/>
        <w:rPr>
          <w:rFonts w:ascii="Times New Roman" w:eastAsia="Calibri" w:hAnsi="Times New Roman" w:cs="Times New Roman"/>
          <w:sz w:val="24"/>
          <w:szCs w:val="24"/>
        </w:rPr>
      </w:pPr>
    </w:p>
    <w:p w14:paraId="5E0DE9AB" w14:textId="6E124A8C" w:rsidR="00954309" w:rsidRDefault="00954309" w:rsidP="00F62867">
      <w:pPr>
        <w:pStyle w:val="Akapitzlist"/>
        <w:numPr>
          <w:ilvl w:val="0"/>
          <w:numId w:val="16"/>
        </w:numPr>
        <w:spacing w:after="0" w:line="276" w:lineRule="auto"/>
        <w:ind w:left="0"/>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Rejestr kre</w:t>
      </w:r>
      <w:r w:rsidR="004B6C2A">
        <w:rPr>
          <w:rFonts w:ascii="Times New Roman" w:eastAsia="Calibri" w:hAnsi="Times New Roman" w:cs="Times New Roman"/>
          <w:sz w:val="24"/>
          <w:szCs w:val="24"/>
        </w:rPr>
        <w:t>dytowy przetwarza dane osobowe K</w:t>
      </w:r>
      <w:r w:rsidRPr="007C242C">
        <w:rPr>
          <w:rFonts w:ascii="Times New Roman" w:eastAsia="Calibri" w:hAnsi="Times New Roman" w:cs="Times New Roman"/>
          <w:sz w:val="24"/>
          <w:szCs w:val="24"/>
        </w:rPr>
        <w:t xml:space="preserve">lientów banków, przy czym są to dane zebrane przez banki i przekazane przez banki do rejestru kredytowego (rejestr kredytowy przetwarza dane zebrane nie od osoby, której dane dotyczą). Rejestry kredytowe jako administratorzy danych, o którym mowa w art. 14 RODO nie spełniają samodzielnie i we własnym zakresie </w:t>
      </w:r>
      <w:r w:rsidRPr="007C242C">
        <w:rPr>
          <w:rFonts w:ascii="Times New Roman" w:eastAsia="Calibri" w:hAnsi="Times New Roman" w:cs="Times New Roman"/>
          <w:sz w:val="24"/>
          <w:szCs w:val="24"/>
        </w:rPr>
        <w:lastRenderedPageBreak/>
        <w:t>obowiązku informacyjnego, wzglę</w:t>
      </w:r>
      <w:r w:rsidR="004B6C2A">
        <w:rPr>
          <w:rFonts w:ascii="Times New Roman" w:eastAsia="Calibri" w:hAnsi="Times New Roman" w:cs="Times New Roman"/>
          <w:sz w:val="24"/>
          <w:szCs w:val="24"/>
        </w:rPr>
        <w:t>dem osób których dane dotyczą (K</w:t>
      </w:r>
      <w:r w:rsidRPr="007C242C">
        <w:rPr>
          <w:rFonts w:ascii="Times New Roman" w:eastAsia="Calibri" w:hAnsi="Times New Roman" w:cs="Times New Roman"/>
          <w:sz w:val="24"/>
          <w:szCs w:val="24"/>
        </w:rPr>
        <w:t>lientów banku), ponieważ banki umieszczają klauzule informacyjne w zakresie dotyczącym rejestr</w:t>
      </w:r>
      <w:r>
        <w:rPr>
          <w:rFonts w:ascii="Times New Roman" w:eastAsia="Calibri" w:hAnsi="Times New Roman" w:cs="Times New Roman"/>
          <w:sz w:val="24"/>
          <w:szCs w:val="24"/>
        </w:rPr>
        <w:t>ów</w:t>
      </w:r>
      <w:r w:rsidRPr="007C242C">
        <w:rPr>
          <w:rFonts w:ascii="Times New Roman" w:eastAsia="Calibri" w:hAnsi="Times New Roman" w:cs="Times New Roman"/>
          <w:sz w:val="24"/>
          <w:szCs w:val="24"/>
        </w:rPr>
        <w:t xml:space="preserve"> kredytow</w:t>
      </w:r>
      <w:r>
        <w:rPr>
          <w:rFonts w:ascii="Times New Roman" w:eastAsia="Calibri" w:hAnsi="Times New Roman" w:cs="Times New Roman"/>
          <w:sz w:val="24"/>
          <w:szCs w:val="24"/>
        </w:rPr>
        <w:t>ych</w:t>
      </w:r>
      <w:r w:rsidRPr="007C242C">
        <w:rPr>
          <w:rFonts w:ascii="Times New Roman" w:eastAsia="Calibri" w:hAnsi="Times New Roman" w:cs="Times New Roman"/>
          <w:sz w:val="24"/>
          <w:szCs w:val="24"/>
        </w:rPr>
        <w:t xml:space="preserve"> w </w:t>
      </w:r>
      <w:r w:rsidR="004B6C2A">
        <w:rPr>
          <w:rFonts w:ascii="Times New Roman" w:eastAsia="Calibri" w:hAnsi="Times New Roman" w:cs="Times New Roman"/>
          <w:sz w:val="24"/>
          <w:szCs w:val="24"/>
        </w:rPr>
        <w:t>dokumentach przeznaczonych dla K</w:t>
      </w:r>
      <w:r w:rsidRPr="007C242C">
        <w:rPr>
          <w:rFonts w:ascii="Times New Roman" w:eastAsia="Calibri" w:hAnsi="Times New Roman" w:cs="Times New Roman"/>
          <w:sz w:val="24"/>
          <w:szCs w:val="24"/>
        </w:rPr>
        <w:t>lienta, lub w systemie informatycznym po potwierdzeniu tożsamości osoby, której dane dotyczą, czy też poprzez przesłanie informacji drogą elektroniczną z zastosowaniem zasad bezpieczeństwa. Rejestry kredytowe</w:t>
      </w:r>
      <w:r>
        <w:rPr>
          <w:rFonts w:ascii="Times New Roman" w:eastAsia="Calibri" w:hAnsi="Times New Roman" w:cs="Times New Roman"/>
          <w:sz w:val="24"/>
          <w:szCs w:val="24"/>
        </w:rPr>
        <w:t xml:space="preserve"> w zakresie obowiązku informacyjnego</w:t>
      </w:r>
      <w:r w:rsidRPr="007C242C">
        <w:rPr>
          <w:rFonts w:ascii="Times New Roman" w:eastAsia="Calibri" w:hAnsi="Times New Roman" w:cs="Times New Roman"/>
          <w:sz w:val="24"/>
          <w:szCs w:val="24"/>
        </w:rPr>
        <w:t xml:space="preserve"> korzystają z wyłączenia określonego w art. 14 </w:t>
      </w:r>
      <w:r>
        <w:rPr>
          <w:rFonts w:ascii="Times New Roman" w:eastAsia="Calibri" w:hAnsi="Times New Roman" w:cs="Times New Roman"/>
          <w:sz w:val="24"/>
          <w:szCs w:val="24"/>
        </w:rPr>
        <w:t>ust</w:t>
      </w:r>
      <w:r w:rsidR="0045732F">
        <w:rPr>
          <w:rFonts w:ascii="Times New Roman" w:eastAsia="Calibri" w:hAnsi="Times New Roman" w:cs="Times New Roman"/>
          <w:sz w:val="24"/>
          <w:szCs w:val="24"/>
        </w:rPr>
        <w:t>.</w:t>
      </w:r>
      <w:r>
        <w:rPr>
          <w:rFonts w:ascii="Times New Roman" w:eastAsia="Calibri" w:hAnsi="Times New Roman" w:cs="Times New Roman"/>
          <w:sz w:val="24"/>
          <w:szCs w:val="24"/>
        </w:rPr>
        <w:t xml:space="preserve"> 5 </w:t>
      </w:r>
      <w:r w:rsidR="0045732F">
        <w:rPr>
          <w:rFonts w:ascii="Times New Roman" w:eastAsia="Calibri" w:hAnsi="Times New Roman" w:cs="Times New Roman"/>
          <w:sz w:val="24"/>
          <w:szCs w:val="24"/>
        </w:rPr>
        <w:t>RODO (ust.</w:t>
      </w:r>
      <w:r w:rsidRPr="007C242C">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7C242C">
        <w:rPr>
          <w:rFonts w:ascii="Times New Roman" w:eastAsia="Calibri" w:hAnsi="Times New Roman" w:cs="Times New Roman"/>
          <w:sz w:val="24"/>
          <w:szCs w:val="24"/>
        </w:rPr>
        <w:t xml:space="preserve"> a) poniżej).  </w:t>
      </w:r>
    </w:p>
    <w:p w14:paraId="3E6CAA3B" w14:textId="77777777" w:rsidR="000E33D1" w:rsidRPr="00C57B26" w:rsidRDefault="000E33D1" w:rsidP="0045732F">
      <w:pPr>
        <w:pStyle w:val="Akapitzlist"/>
        <w:spacing w:after="0"/>
        <w:ind w:left="360"/>
        <w:jc w:val="both"/>
        <w:rPr>
          <w:rFonts w:ascii="Times New Roman" w:eastAsia="Calibri" w:hAnsi="Times New Roman" w:cs="Times New Roman"/>
          <w:sz w:val="24"/>
          <w:szCs w:val="24"/>
        </w:rPr>
      </w:pPr>
    </w:p>
    <w:p w14:paraId="56CA1C90" w14:textId="77777777" w:rsidR="00954309" w:rsidRPr="006B323F" w:rsidRDefault="00954309" w:rsidP="00271C58">
      <w:pPr>
        <w:numPr>
          <w:ilvl w:val="0"/>
          <w:numId w:val="16"/>
        </w:numPr>
        <w:spacing w:after="0" w:line="276" w:lineRule="auto"/>
        <w:ind w:left="0"/>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Odstępstwa od wypełnienia obowiązku informacyjnego w stosunku do osoby, której dane dotyczą, są możliwe, jeśli m.in.:</w:t>
      </w:r>
    </w:p>
    <w:p w14:paraId="22B6992E" w14:textId="77777777" w:rsidR="00954309" w:rsidRPr="006B323F" w:rsidRDefault="00954309" w:rsidP="00271C58">
      <w:pPr>
        <w:numPr>
          <w:ilvl w:val="0"/>
          <w:numId w:val="18"/>
        </w:numPr>
        <w:spacing w:after="0" w:line="276" w:lineRule="auto"/>
        <w:ind w:left="426" w:hanging="426"/>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Klient  posiada stosowne informacje;</w:t>
      </w:r>
    </w:p>
    <w:p w14:paraId="521F3D85" w14:textId="2375A381" w:rsidR="00954309" w:rsidRPr="006B323F" w:rsidRDefault="00954309" w:rsidP="00271C58">
      <w:pPr>
        <w:numPr>
          <w:ilvl w:val="0"/>
          <w:numId w:val="18"/>
        </w:numPr>
        <w:spacing w:after="0" w:line="276" w:lineRule="auto"/>
        <w:ind w:left="426" w:hanging="426"/>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udzielenie informacji osobie, której dane zostały zebrane nie bezpośrednio od niej, jest niemożliwe lub wymagałoby niewspółmiernego dużego wysiłku</w:t>
      </w:r>
      <w:r>
        <w:rPr>
          <w:rFonts w:ascii="Times New Roman" w:eastAsia="Calibri" w:hAnsi="Times New Roman" w:cs="Times New Roman"/>
          <w:sz w:val="24"/>
          <w:szCs w:val="24"/>
        </w:rPr>
        <w:t xml:space="preserve"> albo wymagałoby pozyskiwania informacji dodatkowych z innych źródeł zewnętrznych. </w:t>
      </w:r>
      <w:r w:rsidRPr="007C242C">
        <w:rPr>
          <w:rFonts w:ascii="Times New Roman" w:eastAsia="Calibri" w:hAnsi="Times New Roman" w:cs="Times New Roman"/>
          <w:sz w:val="24"/>
          <w:szCs w:val="24"/>
        </w:rPr>
        <w:t xml:space="preserve">Do takich sytuacji zaliczyć należy </w:t>
      </w:r>
      <w:r>
        <w:rPr>
          <w:rFonts w:ascii="Times New Roman" w:eastAsia="Calibri" w:hAnsi="Times New Roman" w:cs="Times New Roman"/>
          <w:sz w:val="24"/>
          <w:szCs w:val="24"/>
        </w:rPr>
        <w:t xml:space="preserve"> m.in.</w:t>
      </w:r>
      <w:r w:rsidR="009F707F">
        <w:rPr>
          <w:rFonts w:ascii="Times New Roman" w:eastAsia="Calibri" w:hAnsi="Times New Roman" w:cs="Times New Roman"/>
          <w:sz w:val="24"/>
          <w:szCs w:val="24"/>
        </w:rPr>
        <w:t xml:space="preserve"> przetwarzanie danych K</w:t>
      </w:r>
      <w:r w:rsidRPr="007C242C">
        <w:rPr>
          <w:rFonts w:ascii="Times New Roman" w:eastAsia="Calibri" w:hAnsi="Times New Roman" w:cs="Times New Roman"/>
          <w:sz w:val="24"/>
          <w:szCs w:val="24"/>
        </w:rPr>
        <w:t xml:space="preserve">lientów w celach archiwalnych w przypadku fuzji banków, danych odbiorców lub nadawców przelewów wpisanych podczas składania dyspozycji przelewu, danych członków zarządu i reprezentantów zawartych w wyciągach z Krajowego Rejestru Sądowego. W sytuacji nie udzielenia osobie </w:t>
      </w:r>
      <w:r w:rsidRPr="006B323F">
        <w:rPr>
          <w:rFonts w:ascii="Times New Roman" w:eastAsia="Calibri" w:hAnsi="Times New Roman" w:cs="Times New Roman"/>
          <w:sz w:val="24"/>
          <w:szCs w:val="24"/>
        </w:rPr>
        <w:t>informacji ze względu na powyższe, bank podejmuje odpowiednie środki organizacyjne i techniczne w celu ochrony praw i wolności oraz prawnie uzasadnionych interesów osoby, której dane dotyczą, w tym udostępnia informacje publicznie, np. poprzez opublikowanie stosownego komunikatu na stronie internetowej banku lub wywieszenie informacji w punktach obs</w:t>
      </w:r>
      <w:r w:rsidR="0045732F" w:rsidRPr="006B323F">
        <w:rPr>
          <w:rFonts w:ascii="Times New Roman" w:eastAsia="Calibri" w:hAnsi="Times New Roman" w:cs="Times New Roman"/>
          <w:sz w:val="24"/>
          <w:szCs w:val="24"/>
        </w:rPr>
        <w:t>ługi K</w:t>
      </w:r>
      <w:r w:rsidRPr="006B323F">
        <w:rPr>
          <w:rFonts w:ascii="Times New Roman" w:eastAsia="Calibri" w:hAnsi="Times New Roman" w:cs="Times New Roman"/>
          <w:sz w:val="24"/>
          <w:szCs w:val="24"/>
        </w:rPr>
        <w:t>lientów;</w:t>
      </w:r>
    </w:p>
    <w:p w14:paraId="1387FFEB" w14:textId="77777777" w:rsidR="00954309" w:rsidRPr="006B323F" w:rsidRDefault="00954309" w:rsidP="00271C58">
      <w:pPr>
        <w:numPr>
          <w:ilvl w:val="0"/>
          <w:numId w:val="18"/>
        </w:numPr>
        <w:spacing w:after="0" w:line="276" w:lineRule="auto"/>
        <w:ind w:left="426" w:hanging="426"/>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pozyskanie lub ujawnienie danych osoby, której dane są zebrane nie bezpośrednio od niej, uregulowane jest w przepisach prawa przewidujących ochronę prawnie uzasadnionych interesów osoby, której dane dotyczą;</w:t>
      </w:r>
    </w:p>
    <w:p w14:paraId="6371A3B9" w14:textId="77777777" w:rsidR="00954309" w:rsidRDefault="00954309" w:rsidP="00271C58">
      <w:pPr>
        <w:numPr>
          <w:ilvl w:val="0"/>
          <w:numId w:val="18"/>
        </w:numPr>
        <w:spacing w:after="0" w:line="276" w:lineRule="auto"/>
        <w:ind w:left="426" w:hanging="426"/>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dane osobowe muszą pozostać poufne zgodnie z obowiązkiem</w:t>
      </w:r>
      <w:r>
        <w:rPr>
          <w:rFonts w:ascii="Times New Roman" w:eastAsia="Calibri" w:hAnsi="Times New Roman" w:cs="Times New Roman"/>
          <w:sz w:val="24"/>
          <w:szCs w:val="24"/>
        </w:rPr>
        <w:t xml:space="preserve"> zachowania tajemnicy bankowej oraz innych tajemnic ustawowo chronionych.</w:t>
      </w:r>
    </w:p>
    <w:p w14:paraId="461E27D9" w14:textId="77777777" w:rsidR="0045732F" w:rsidRPr="007814D7" w:rsidRDefault="0045732F" w:rsidP="0045732F">
      <w:pPr>
        <w:spacing w:after="0" w:line="276" w:lineRule="auto"/>
        <w:ind w:left="720"/>
        <w:contextualSpacing/>
        <w:jc w:val="both"/>
        <w:rPr>
          <w:rFonts w:ascii="Times New Roman" w:eastAsia="Calibri" w:hAnsi="Times New Roman" w:cs="Times New Roman"/>
          <w:sz w:val="24"/>
          <w:szCs w:val="24"/>
        </w:rPr>
      </w:pPr>
    </w:p>
    <w:p w14:paraId="6A28C9D7" w14:textId="77777777" w:rsidR="00D57EF2" w:rsidRDefault="00954309" w:rsidP="00271C58">
      <w:pPr>
        <w:numPr>
          <w:ilvl w:val="0"/>
          <w:numId w:val="16"/>
        </w:numPr>
        <w:spacing w:after="0" w:line="276" w:lineRule="auto"/>
        <w:ind w:left="0"/>
        <w:contextualSpacing/>
        <w:jc w:val="both"/>
        <w:rPr>
          <w:rFonts w:ascii="Times New Roman" w:eastAsia="Calibri" w:hAnsi="Times New Roman" w:cs="Times New Roman"/>
          <w:sz w:val="24"/>
          <w:szCs w:val="24"/>
        </w:rPr>
      </w:pPr>
      <w:r w:rsidRPr="003E4FD5">
        <w:rPr>
          <w:rFonts w:ascii="Times New Roman" w:eastAsia="Calibri" w:hAnsi="Times New Roman" w:cs="Times New Roman"/>
          <w:sz w:val="24"/>
          <w:szCs w:val="24"/>
        </w:rPr>
        <w:t>Bank</w:t>
      </w:r>
      <w:r w:rsidR="0045732F">
        <w:rPr>
          <w:rFonts w:ascii="Times New Roman" w:eastAsia="Calibri" w:hAnsi="Times New Roman" w:cs="Times New Roman"/>
          <w:sz w:val="24"/>
          <w:szCs w:val="24"/>
        </w:rPr>
        <w:t xml:space="preserve"> lub </w:t>
      </w:r>
      <w:r>
        <w:rPr>
          <w:rFonts w:ascii="Times New Roman" w:eastAsia="Calibri" w:hAnsi="Times New Roman" w:cs="Times New Roman"/>
          <w:sz w:val="24"/>
          <w:szCs w:val="24"/>
        </w:rPr>
        <w:t>rejestr kredytowy</w:t>
      </w:r>
      <w:r w:rsidRPr="003E4FD5">
        <w:rPr>
          <w:rFonts w:ascii="Times New Roman" w:eastAsia="Calibri" w:hAnsi="Times New Roman" w:cs="Times New Roman"/>
          <w:sz w:val="24"/>
          <w:szCs w:val="24"/>
        </w:rPr>
        <w:t xml:space="preserve"> zapewnia rozliczalność w zakresie realizacji lub braku realizacji </w:t>
      </w:r>
      <w:r>
        <w:rPr>
          <w:rFonts w:ascii="Times New Roman" w:eastAsia="Calibri" w:hAnsi="Times New Roman" w:cs="Times New Roman"/>
          <w:sz w:val="24"/>
          <w:szCs w:val="24"/>
        </w:rPr>
        <w:t xml:space="preserve">obowiązków informacyjnych w szczególności </w:t>
      </w:r>
      <w:r w:rsidRPr="003E4FD5">
        <w:rPr>
          <w:rFonts w:ascii="Times New Roman" w:eastAsia="Calibri" w:hAnsi="Times New Roman" w:cs="Times New Roman"/>
          <w:sz w:val="24"/>
          <w:szCs w:val="24"/>
        </w:rPr>
        <w:t>poprzez zbieranie dokumentów przekazywanych osobom</w:t>
      </w:r>
      <w:r>
        <w:rPr>
          <w:rFonts w:ascii="Times New Roman" w:eastAsia="Calibri" w:hAnsi="Times New Roman" w:cs="Times New Roman"/>
          <w:sz w:val="24"/>
          <w:szCs w:val="24"/>
        </w:rPr>
        <w:t xml:space="preserve"> zawierające </w:t>
      </w:r>
      <w:r w:rsidRPr="003E4FD5">
        <w:rPr>
          <w:rFonts w:ascii="Times New Roman" w:eastAsia="Calibri" w:hAnsi="Times New Roman" w:cs="Times New Roman"/>
          <w:sz w:val="24"/>
          <w:szCs w:val="24"/>
        </w:rPr>
        <w:t xml:space="preserve">klauzule informacyjne, rejestrację rozmów telefonicznych, </w:t>
      </w:r>
      <w:proofErr w:type="spellStart"/>
      <w:r w:rsidRPr="003E4FD5">
        <w:rPr>
          <w:rFonts w:ascii="Times New Roman" w:eastAsia="Calibri" w:hAnsi="Times New Roman" w:cs="Times New Roman"/>
          <w:sz w:val="24"/>
          <w:szCs w:val="24"/>
        </w:rPr>
        <w:t>backup’y</w:t>
      </w:r>
      <w:proofErr w:type="spellEnd"/>
      <w:r w:rsidRPr="003E4FD5">
        <w:rPr>
          <w:rFonts w:ascii="Times New Roman" w:eastAsia="Calibri" w:hAnsi="Times New Roman" w:cs="Times New Roman"/>
          <w:sz w:val="24"/>
          <w:szCs w:val="24"/>
        </w:rPr>
        <w:t>/zrzuty z ekranu systemu informatycznego, kopie listów lub wiadomości wys</w:t>
      </w:r>
      <w:r>
        <w:rPr>
          <w:rFonts w:ascii="Times New Roman" w:eastAsia="Calibri" w:hAnsi="Times New Roman" w:cs="Times New Roman"/>
          <w:sz w:val="24"/>
          <w:szCs w:val="24"/>
        </w:rPr>
        <w:t>yłanych drogą elektroniczną do K</w:t>
      </w:r>
      <w:r w:rsidRPr="003E4FD5">
        <w:rPr>
          <w:rFonts w:ascii="Times New Roman" w:eastAsia="Calibri" w:hAnsi="Times New Roman" w:cs="Times New Roman"/>
          <w:sz w:val="24"/>
          <w:szCs w:val="24"/>
        </w:rPr>
        <w:t>lienta zawierających klauzule informacyjne, analizy oraz procedury wewn</w:t>
      </w:r>
      <w:r>
        <w:rPr>
          <w:rFonts w:ascii="Times New Roman" w:eastAsia="Calibri" w:hAnsi="Times New Roman" w:cs="Times New Roman"/>
          <w:sz w:val="24"/>
          <w:szCs w:val="24"/>
        </w:rPr>
        <w:t>ętrzne banku, skrypty rozmów z K</w:t>
      </w:r>
      <w:r w:rsidRPr="003E4FD5">
        <w:rPr>
          <w:rFonts w:ascii="Times New Roman" w:eastAsia="Calibri" w:hAnsi="Times New Roman" w:cs="Times New Roman"/>
          <w:sz w:val="24"/>
          <w:szCs w:val="24"/>
        </w:rPr>
        <w:t>lientami.</w:t>
      </w:r>
    </w:p>
    <w:p w14:paraId="6671C4E3" w14:textId="77777777" w:rsidR="00D57EF2" w:rsidRDefault="00D57EF2" w:rsidP="000B68CA">
      <w:pPr>
        <w:spacing w:after="0" w:line="276" w:lineRule="auto"/>
        <w:contextualSpacing/>
        <w:jc w:val="both"/>
        <w:rPr>
          <w:rFonts w:ascii="Times New Roman" w:eastAsia="Calibri" w:hAnsi="Times New Roman" w:cs="Times New Roman"/>
          <w:sz w:val="24"/>
          <w:szCs w:val="24"/>
        </w:rPr>
      </w:pPr>
    </w:p>
    <w:p w14:paraId="19A2E9BE" w14:textId="0E410CB4" w:rsidR="00954309" w:rsidRPr="00F227DE" w:rsidRDefault="00D57EF2" w:rsidP="00271C58">
      <w:pPr>
        <w:numPr>
          <w:ilvl w:val="0"/>
          <w:numId w:val="16"/>
        </w:numPr>
        <w:spacing w:after="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Spełnienie obowiązku informacyjnego może nastąpić również przez wskazanie kategorii odbiorców, na przykład</w:t>
      </w:r>
      <w:r w:rsidR="00883DC8">
        <w:rPr>
          <w:rFonts w:ascii="Times New Roman" w:eastAsia="Calibri" w:hAnsi="Times New Roman" w:cs="Times New Roman"/>
          <w:sz w:val="24"/>
          <w:szCs w:val="24"/>
        </w:rPr>
        <w:t>:</w:t>
      </w:r>
      <w:r>
        <w:rPr>
          <w:rFonts w:ascii="Times New Roman" w:eastAsia="Calibri" w:hAnsi="Times New Roman" w:cs="Times New Roman"/>
          <w:sz w:val="24"/>
          <w:szCs w:val="24"/>
        </w:rPr>
        <w:t xml:space="preserve"> organów uprawnionych do żądania dostępu do danych osobowych </w:t>
      </w:r>
      <w:r w:rsidR="00052C06">
        <w:rPr>
          <w:rFonts w:ascii="Times New Roman" w:eastAsia="Calibri" w:hAnsi="Times New Roman" w:cs="Times New Roman"/>
          <w:sz w:val="24"/>
          <w:szCs w:val="24"/>
        </w:rPr>
        <w:t xml:space="preserve">na podstawie </w:t>
      </w:r>
      <w:r>
        <w:rPr>
          <w:rFonts w:ascii="Times New Roman" w:eastAsia="Calibri" w:hAnsi="Times New Roman" w:cs="Times New Roman"/>
          <w:sz w:val="24"/>
          <w:szCs w:val="24"/>
        </w:rPr>
        <w:t>art. 1</w:t>
      </w:r>
      <w:r w:rsidR="005C7916">
        <w:rPr>
          <w:rFonts w:ascii="Times New Roman" w:eastAsia="Calibri" w:hAnsi="Times New Roman" w:cs="Times New Roman"/>
          <w:sz w:val="24"/>
          <w:szCs w:val="24"/>
        </w:rPr>
        <w:t>05 ust. 1 pkt 2 Prawa b</w:t>
      </w:r>
      <w:r w:rsidR="00052C06">
        <w:rPr>
          <w:rFonts w:ascii="Times New Roman" w:eastAsia="Calibri" w:hAnsi="Times New Roman" w:cs="Times New Roman"/>
          <w:sz w:val="24"/>
          <w:szCs w:val="24"/>
        </w:rPr>
        <w:t>ankowego</w:t>
      </w:r>
      <w:r>
        <w:rPr>
          <w:rFonts w:ascii="Times New Roman" w:eastAsia="Calibri" w:hAnsi="Times New Roman" w:cs="Times New Roman"/>
          <w:sz w:val="24"/>
          <w:szCs w:val="24"/>
        </w:rPr>
        <w:t xml:space="preserve">, podmiotów uprawnionych do </w:t>
      </w:r>
      <w:r w:rsidR="00372022">
        <w:rPr>
          <w:rFonts w:ascii="Times New Roman" w:eastAsia="Calibri" w:hAnsi="Times New Roman" w:cs="Times New Roman"/>
          <w:sz w:val="24"/>
          <w:szCs w:val="24"/>
        </w:rPr>
        <w:t>otrzym</w:t>
      </w:r>
      <w:r w:rsidR="00052C06">
        <w:rPr>
          <w:rFonts w:ascii="Times New Roman" w:eastAsia="Calibri" w:hAnsi="Times New Roman" w:cs="Times New Roman"/>
          <w:sz w:val="24"/>
          <w:szCs w:val="24"/>
        </w:rPr>
        <w:t xml:space="preserve">ania danych osobowych na podstawie art. 104 ust. </w:t>
      </w:r>
      <w:r w:rsidR="005C7916">
        <w:rPr>
          <w:rFonts w:ascii="Times New Roman" w:eastAsia="Calibri" w:hAnsi="Times New Roman" w:cs="Times New Roman"/>
          <w:sz w:val="24"/>
          <w:szCs w:val="24"/>
        </w:rPr>
        <w:t>2 Prawa b</w:t>
      </w:r>
      <w:r w:rsidR="00052C06">
        <w:rPr>
          <w:rFonts w:ascii="Times New Roman" w:eastAsia="Calibri" w:hAnsi="Times New Roman" w:cs="Times New Roman"/>
          <w:sz w:val="24"/>
          <w:szCs w:val="24"/>
        </w:rPr>
        <w:t>ankowego</w:t>
      </w:r>
      <w:r w:rsidR="00883DC8">
        <w:rPr>
          <w:rFonts w:ascii="Times New Roman" w:eastAsia="Calibri" w:hAnsi="Times New Roman" w:cs="Times New Roman"/>
          <w:sz w:val="24"/>
          <w:szCs w:val="24"/>
        </w:rPr>
        <w:t>, podmiotów określonych w art. 6a Prawa bankowego (outsourcing)</w:t>
      </w:r>
      <w:r w:rsidR="00052C06">
        <w:rPr>
          <w:rFonts w:ascii="Times New Roman" w:eastAsia="Calibri" w:hAnsi="Times New Roman" w:cs="Times New Roman"/>
          <w:sz w:val="24"/>
          <w:szCs w:val="24"/>
        </w:rPr>
        <w:t xml:space="preserve"> oraz instytucji, o których mowa w art. 105 ust. </w:t>
      </w:r>
      <w:r w:rsidR="005C7916">
        <w:rPr>
          <w:rFonts w:ascii="Times New Roman" w:eastAsia="Calibri" w:hAnsi="Times New Roman" w:cs="Times New Roman"/>
          <w:sz w:val="24"/>
          <w:szCs w:val="24"/>
        </w:rPr>
        <w:t>4 Prawa b</w:t>
      </w:r>
      <w:r w:rsidR="00052C06">
        <w:rPr>
          <w:rFonts w:ascii="Times New Roman" w:eastAsia="Calibri" w:hAnsi="Times New Roman" w:cs="Times New Roman"/>
          <w:sz w:val="24"/>
          <w:szCs w:val="24"/>
        </w:rPr>
        <w:t>ankowego (BIK S.A., Bankowy Rejestr w Związku Banków Polskich).</w:t>
      </w:r>
    </w:p>
    <w:p w14:paraId="0F31139C" w14:textId="77777777" w:rsidR="00246B2D" w:rsidRDefault="00246B2D" w:rsidP="00257260"/>
    <w:p w14:paraId="68C9F394" w14:textId="77777777" w:rsidR="00A8026F" w:rsidRPr="00F227DE" w:rsidRDefault="00A8026F" w:rsidP="00271C58">
      <w:pPr>
        <w:pStyle w:val="Nagwek1"/>
        <w:numPr>
          <w:ilvl w:val="0"/>
          <w:numId w:val="35"/>
        </w:numPr>
        <w:rPr>
          <w:rFonts w:eastAsia="Times New Roman"/>
          <w:lang w:eastAsia="pl-PL"/>
        </w:rPr>
      </w:pPr>
      <w:bookmarkStart w:id="13" w:name="_Toc501116037"/>
      <w:r w:rsidRPr="00F227DE">
        <w:rPr>
          <w:rFonts w:eastAsia="Times New Roman"/>
          <w:lang w:eastAsia="pl-PL"/>
        </w:rPr>
        <w:lastRenderedPageBreak/>
        <w:t xml:space="preserve">PRAWO DOSTĘPU </w:t>
      </w:r>
      <w:r w:rsidR="00414F16">
        <w:rPr>
          <w:rFonts w:eastAsia="Times New Roman"/>
          <w:lang w:eastAsia="pl-PL"/>
        </w:rPr>
        <w:t xml:space="preserve">DO DANYCH </w:t>
      </w:r>
      <w:r w:rsidRPr="00F227DE">
        <w:rPr>
          <w:rFonts w:eastAsia="Times New Roman"/>
          <w:lang w:eastAsia="pl-PL"/>
        </w:rPr>
        <w:t>OSOB</w:t>
      </w:r>
      <w:r w:rsidR="00511FF1" w:rsidRPr="00F227DE">
        <w:rPr>
          <w:rFonts w:eastAsia="Times New Roman"/>
          <w:lang w:eastAsia="pl-PL"/>
        </w:rPr>
        <w:t>Y</w:t>
      </w:r>
      <w:r w:rsidRPr="00F227DE">
        <w:rPr>
          <w:rFonts w:eastAsia="Times New Roman"/>
          <w:lang w:eastAsia="pl-PL"/>
        </w:rPr>
        <w:t>, KTÓREJ DANE DOTYCZĄ</w:t>
      </w:r>
      <w:bookmarkEnd w:id="13"/>
      <w:r w:rsidRPr="00F227DE">
        <w:rPr>
          <w:rFonts w:eastAsia="Times New Roman"/>
          <w:lang w:eastAsia="pl-PL"/>
        </w:rPr>
        <w:t xml:space="preserve"> </w:t>
      </w:r>
    </w:p>
    <w:p w14:paraId="26925F8A" w14:textId="77777777" w:rsidR="00A8026F" w:rsidRPr="007C242C" w:rsidRDefault="00A8026F" w:rsidP="00A8026F">
      <w:pPr>
        <w:spacing w:after="0" w:line="276" w:lineRule="auto"/>
        <w:jc w:val="both"/>
        <w:rPr>
          <w:rFonts w:ascii="Times New Roman" w:eastAsia="Calibri" w:hAnsi="Times New Roman" w:cs="Times New Roman"/>
          <w:b/>
          <w:sz w:val="24"/>
          <w:szCs w:val="24"/>
        </w:rPr>
      </w:pPr>
    </w:p>
    <w:p w14:paraId="586804C0" w14:textId="6BD4DE79" w:rsidR="00A8026F" w:rsidRPr="007C242C" w:rsidRDefault="00A8026F" w:rsidP="00271C58">
      <w:pPr>
        <w:numPr>
          <w:ilvl w:val="0"/>
          <w:numId w:val="10"/>
        </w:numPr>
        <w:spacing w:after="200" w:line="276" w:lineRule="auto"/>
        <w:ind w:left="0" w:hanging="284"/>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Osoba, której dane dotyczą</w:t>
      </w:r>
      <w:r w:rsidRPr="007C242C">
        <w:rPr>
          <w:rFonts w:ascii="Times New Roman" w:eastAsia="Calibri" w:hAnsi="Times New Roman" w:cs="Times New Roman"/>
          <w:sz w:val="24"/>
          <w:szCs w:val="24"/>
        </w:rPr>
        <w:t xml:space="preserve"> jest uprawnion</w:t>
      </w:r>
      <w:r>
        <w:rPr>
          <w:rFonts w:ascii="Times New Roman" w:eastAsia="Calibri" w:hAnsi="Times New Roman" w:cs="Times New Roman"/>
          <w:sz w:val="24"/>
          <w:szCs w:val="24"/>
        </w:rPr>
        <w:t>a</w:t>
      </w:r>
      <w:r w:rsidRPr="007C242C">
        <w:rPr>
          <w:rFonts w:ascii="Times New Roman" w:eastAsia="Calibri" w:hAnsi="Times New Roman" w:cs="Times New Roman"/>
          <w:sz w:val="24"/>
          <w:szCs w:val="24"/>
        </w:rPr>
        <w:t xml:space="preserve"> do uzyskania od banku</w:t>
      </w:r>
      <w:r>
        <w:rPr>
          <w:rFonts w:ascii="Times New Roman" w:eastAsia="Calibri" w:hAnsi="Times New Roman" w:cs="Times New Roman"/>
          <w:sz w:val="24"/>
          <w:szCs w:val="24"/>
        </w:rPr>
        <w:t xml:space="preserve"> </w:t>
      </w:r>
      <w:r w:rsidR="007B5890">
        <w:rPr>
          <w:rFonts w:ascii="Times New Roman" w:eastAsia="Calibri" w:hAnsi="Times New Roman" w:cs="Times New Roman"/>
          <w:sz w:val="24"/>
          <w:szCs w:val="24"/>
        </w:rPr>
        <w:t>lub</w:t>
      </w:r>
      <w:r>
        <w:rPr>
          <w:rFonts w:ascii="Times New Roman" w:eastAsia="Calibri" w:hAnsi="Times New Roman" w:cs="Times New Roman"/>
          <w:sz w:val="24"/>
          <w:szCs w:val="24"/>
        </w:rPr>
        <w:t xml:space="preserve"> rejestru kredytowego</w:t>
      </w:r>
      <w:r w:rsidRPr="007C242C">
        <w:rPr>
          <w:rFonts w:ascii="Times New Roman" w:eastAsia="Calibri" w:hAnsi="Times New Roman" w:cs="Times New Roman"/>
          <w:sz w:val="24"/>
          <w:szCs w:val="24"/>
        </w:rPr>
        <w:t xml:space="preserve"> potwierdzenia, czy bank</w:t>
      </w:r>
      <w:r w:rsidR="0045732F">
        <w:rPr>
          <w:rFonts w:ascii="Times New Roman" w:eastAsia="Calibri" w:hAnsi="Times New Roman" w:cs="Times New Roman"/>
          <w:sz w:val="24"/>
          <w:szCs w:val="24"/>
        </w:rPr>
        <w:t xml:space="preserve"> lub </w:t>
      </w:r>
      <w:r w:rsidR="00414F16">
        <w:rPr>
          <w:rFonts w:ascii="Times New Roman" w:eastAsia="Calibri" w:hAnsi="Times New Roman" w:cs="Times New Roman"/>
          <w:sz w:val="24"/>
          <w:szCs w:val="24"/>
        </w:rPr>
        <w:t>rejestr kredytowy</w:t>
      </w:r>
      <w:r w:rsidRPr="007C242C">
        <w:rPr>
          <w:rFonts w:ascii="Times New Roman" w:eastAsia="Calibri" w:hAnsi="Times New Roman" w:cs="Times New Roman"/>
          <w:sz w:val="24"/>
          <w:szCs w:val="24"/>
        </w:rPr>
        <w:t xml:space="preserve"> przetwarza jego dane osobowe, a jeżeli ma to miejsce, </w:t>
      </w:r>
      <w:r>
        <w:rPr>
          <w:rFonts w:ascii="Times New Roman" w:eastAsia="Calibri" w:hAnsi="Times New Roman" w:cs="Times New Roman"/>
          <w:sz w:val="24"/>
          <w:szCs w:val="24"/>
        </w:rPr>
        <w:t>osoba ta</w:t>
      </w:r>
      <w:r w:rsidRPr="007C242C">
        <w:rPr>
          <w:rFonts w:ascii="Times New Roman" w:eastAsia="Calibri" w:hAnsi="Times New Roman" w:cs="Times New Roman"/>
          <w:sz w:val="24"/>
          <w:szCs w:val="24"/>
        </w:rPr>
        <w:t xml:space="preserve"> jest uprawnion</w:t>
      </w:r>
      <w:r>
        <w:rPr>
          <w:rFonts w:ascii="Times New Roman" w:eastAsia="Calibri" w:hAnsi="Times New Roman" w:cs="Times New Roman"/>
          <w:sz w:val="24"/>
          <w:szCs w:val="24"/>
        </w:rPr>
        <w:t>a</w:t>
      </w:r>
      <w:r w:rsidRPr="007C242C">
        <w:rPr>
          <w:rFonts w:ascii="Times New Roman" w:eastAsia="Calibri" w:hAnsi="Times New Roman" w:cs="Times New Roman"/>
          <w:sz w:val="24"/>
          <w:szCs w:val="24"/>
        </w:rPr>
        <w:t xml:space="preserve"> do uzyskania dostępu do danych oraz następujących informacji o: </w:t>
      </w:r>
    </w:p>
    <w:p w14:paraId="298B2EDD" w14:textId="77777777" w:rsidR="00A8026F" w:rsidRPr="007C242C" w:rsidRDefault="00A8026F" w:rsidP="00271C58">
      <w:pPr>
        <w:numPr>
          <w:ilvl w:val="1"/>
          <w:numId w:val="11"/>
        </w:numPr>
        <w:spacing w:after="200" w:line="276" w:lineRule="auto"/>
        <w:ind w:left="426" w:hanging="425"/>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celu przetwarzania, który powinien być konkretny, wyraźnie określony i prawnie uzasadniony. Przykłady celów przetwarzania danych osobowych wraz ze wskazaniem pod</w:t>
      </w:r>
      <w:r w:rsidR="005F1807">
        <w:rPr>
          <w:rFonts w:ascii="Times New Roman" w:eastAsia="Calibri" w:hAnsi="Times New Roman" w:cs="Times New Roman"/>
          <w:sz w:val="24"/>
          <w:szCs w:val="24"/>
        </w:rPr>
        <w:t>staw prawnych zawarte zostały w Załączniku nr 4 do Kodeksu;</w:t>
      </w:r>
    </w:p>
    <w:p w14:paraId="5B91AA74" w14:textId="77777777" w:rsidR="00A8026F" w:rsidRPr="007C242C" w:rsidRDefault="00A8026F" w:rsidP="00271C58">
      <w:pPr>
        <w:numPr>
          <w:ilvl w:val="1"/>
          <w:numId w:val="11"/>
        </w:numPr>
        <w:spacing w:after="200" w:line="276" w:lineRule="auto"/>
        <w:ind w:left="426" w:hanging="425"/>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kategorii odnośnych </w:t>
      </w:r>
      <w:r w:rsidR="005F1807">
        <w:rPr>
          <w:rFonts w:ascii="Times New Roman" w:eastAsia="Calibri" w:hAnsi="Times New Roman" w:cs="Times New Roman"/>
          <w:sz w:val="24"/>
          <w:szCs w:val="24"/>
        </w:rPr>
        <w:t>danych osobowych;</w:t>
      </w:r>
      <w:r w:rsidRPr="007C242C">
        <w:rPr>
          <w:rFonts w:ascii="Times New Roman" w:eastAsia="Calibri" w:hAnsi="Times New Roman" w:cs="Times New Roman"/>
          <w:sz w:val="24"/>
          <w:szCs w:val="24"/>
        </w:rPr>
        <w:t xml:space="preserve"> </w:t>
      </w:r>
    </w:p>
    <w:p w14:paraId="7E44F9A1" w14:textId="77777777" w:rsidR="00A8026F" w:rsidRPr="005F1807" w:rsidRDefault="00A8026F" w:rsidP="00271C58">
      <w:pPr>
        <w:numPr>
          <w:ilvl w:val="1"/>
          <w:numId w:val="11"/>
        </w:numPr>
        <w:spacing w:after="200" w:line="276" w:lineRule="auto"/>
        <w:ind w:left="426" w:hanging="425"/>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odbiorcach lub kategoriach odbiorców, którym dane osobowe zostały lub </w:t>
      </w:r>
      <w:r>
        <w:rPr>
          <w:rFonts w:ascii="Times New Roman" w:eastAsia="Calibri" w:hAnsi="Times New Roman" w:cs="Times New Roman"/>
          <w:sz w:val="24"/>
          <w:szCs w:val="24"/>
        </w:rPr>
        <w:t xml:space="preserve">mogą zostać </w:t>
      </w:r>
      <w:r w:rsidRPr="007C242C">
        <w:rPr>
          <w:rFonts w:ascii="Times New Roman" w:eastAsia="Calibri" w:hAnsi="Times New Roman" w:cs="Times New Roman"/>
          <w:sz w:val="24"/>
          <w:szCs w:val="24"/>
        </w:rPr>
        <w:t xml:space="preserve">ujawnione, w szczególności o odbiorcach w państwach trzecich lub organizacjach międzynarodowych. Przykłady odbiorców danych osobowych zawarte zostały w </w:t>
      </w:r>
      <w:r w:rsidR="005F1807">
        <w:rPr>
          <w:rFonts w:ascii="Times New Roman" w:eastAsia="Calibri" w:hAnsi="Times New Roman" w:cs="Times New Roman"/>
          <w:sz w:val="24"/>
          <w:szCs w:val="24"/>
        </w:rPr>
        <w:t>Załączniku nr 4 do Kodeksu;</w:t>
      </w:r>
    </w:p>
    <w:p w14:paraId="37299F5B" w14:textId="77777777" w:rsidR="00A8026F" w:rsidRPr="005F1807" w:rsidRDefault="00A8026F" w:rsidP="00271C58">
      <w:pPr>
        <w:numPr>
          <w:ilvl w:val="1"/>
          <w:numId w:val="11"/>
        </w:numPr>
        <w:spacing w:after="200" w:line="276" w:lineRule="auto"/>
        <w:ind w:left="426" w:hanging="425"/>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w miarę możliwości planowany okres </w:t>
      </w:r>
      <w:r>
        <w:rPr>
          <w:rFonts w:ascii="Times New Roman" w:eastAsia="Calibri" w:hAnsi="Times New Roman" w:cs="Times New Roman"/>
          <w:sz w:val="24"/>
          <w:szCs w:val="24"/>
        </w:rPr>
        <w:t>przetwarzania</w:t>
      </w:r>
      <w:r w:rsidRPr="007C242C">
        <w:rPr>
          <w:rFonts w:ascii="Times New Roman" w:eastAsia="Calibri" w:hAnsi="Times New Roman" w:cs="Times New Roman"/>
          <w:sz w:val="24"/>
          <w:szCs w:val="24"/>
        </w:rPr>
        <w:t xml:space="preserve"> danych osobowych, a gdy nie jest to możliwe, kryteria ustalania tego okresu, przy założeniu, iż zapewnione zostanie ograniczenie okresu przechowywania danych do ścisłego minimum. </w:t>
      </w:r>
      <w:r w:rsidR="005F1807">
        <w:rPr>
          <w:rFonts w:ascii="Times New Roman" w:eastAsia="Calibri" w:hAnsi="Times New Roman" w:cs="Times New Roman"/>
          <w:sz w:val="24"/>
          <w:szCs w:val="24"/>
        </w:rPr>
        <w:t xml:space="preserve">Wyjaśnienia na </w:t>
      </w:r>
      <w:r w:rsidRPr="007C242C">
        <w:rPr>
          <w:rFonts w:ascii="Times New Roman" w:eastAsia="Calibri" w:hAnsi="Times New Roman" w:cs="Times New Roman"/>
          <w:sz w:val="24"/>
          <w:szCs w:val="24"/>
        </w:rPr>
        <w:t xml:space="preserve"> temat okresów przecho</w:t>
      </w:r>
      <w:r w:rsidR="005F1807">
        <w:rPr>
          <w:rFonts w:ascii="Times New Roman" w:eastAsia="Calibri" w:hAnsi="Times New Roman" w:cs="Times New Roman"/>
          <w:sz w:val="24"/>
          <w:szCs w:val="24"/>
        </w:rPr>
        <w:t>wywania danych osobowych zawarte zostały</w:t>
      </w:r>
      <w:r w:rsidRPr="007C242C">
        <w:rPr>
          <w:rFonts w:ascii="Times New Roman" w:eastAsia="Calibri" w:hAnsi="Times New Roman" w:cs="Times New Roman"/>
          <w:sz w:val="24"/>
          <w:szCs w:val="24"/>
        </w:rPr>
        <w:t xml:space="preserve"> w </w:t>
      </w:r>
      <w:r w:rsidR="005F1807">
        <w:rPr>
          <w:rFonts w:ascii="Times New Roman" w:eastAsia="Calibri" w:hAnsi="Times New Roman" w:cs="Times New Roman"/>
          <w:sz w:val="24"/>
          <w:szCs w:val="24"/>
        </w:rPr>
        <w:t>Załączniku nr 4 do Kodeksu;</w:t>
      </w:r>
    </w:p>
    <w:p w14:paraId="52D3484A" w14:textId="77777777" w:rsidR="00A8026F" w:rsidRPr="006B323F" w:rsidRDefault="00A8026F" w:rsidP="00271C58">
      <w:pPr>
        <w:numPr>
          <w:ilvl w:val="1"/>
          <w:numId w:val="11"/>
        </w:numPr>
        <w:spacing w:after="200" w:line="276" w:lineRule="auto"/>
        <w:ind w:left="426" w:hanging="425"/>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informacje o prawie do żądania od banku sprostowania, usunięcia lub ograniczenia przetwarzania danych osobowych </w:t>
      </w:r>
      <w:r w:rsidRPr="006B323F">
        <w:rPr>
          <w:rFonts w:ascii="Times New Roman" w:eastAsia="Calibri" w:hAnsi="Times New Roman" w:cs="Times New Roman"/>
          <w:sz w:val="24"/>
          <w:szCs w:val="24"/>
        </w:rPr>
        <w:t>dotyczącego osoby, której dane dotyczą, oraz do wniesienia sprzeci</w:t>
      </w:r>
      <w:r w:rsidR="005F1807" w:rsidRPr="006B323F">
        <w:rPr>
          <w:rFonts w:ascii="Times New Roman" w:eastAsia="Calibri" w:hAnsi="Times New Roman" w:cs="Times New Roman"/>
          <w:sz w:val="24"/>
          <w:szCs w:val="24"/>
        </w:rPr>
        <w:t>wu wobec takiego przetwarzania;</w:t>
      </w:r>
    </w:p>
    <w:p w14:paraId="0E891DBF" w14:textId="7CCA13C0" w:rsidR="00A8026F" w:rsidRPr="006B323F" w:rsidRDefault="00A8026F" w:rsidP="00271C58">
      <w:pPr>
        <w:numPr>
          <w:ilvl w:val="1"/>
          <w:numId w:val="11"/>
        </w:numPr>
        <w:spacing w:after="200" w:line="276" w:lineRule="auto"/>
        <w:ind w:left="426" w:hanging="425"/>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informacje</w:t>
      </w:r>
      <w:r w:rsidR="00C57B07" w:rsidRPr="006B323F">
        <w:rPr>
          <w:rFonts w:ascii="Times New Roman" w:eastAsia="Calibri" w:hAnsi="Times New Roman" w:cs="Times New Roman"/>
          <w:sz w:val="24"/>
          <w:szCs w:val="24"/>
        </w:rPr>
        <w:t xml:space="preserve"> o prawie wniesienia skargi do O</w:t>
      </w:r>
      <w:r w:rsidRPr="006B323F">
        <w:rPr>
          <w:rFonts w:ascii="Times New Roman" w:eastAsia="Calibri" w:hAnsi="Times New Roman" w:cs="Times New Roman"/>
          <w:sz w:val="24"/>
          <w:szCs w:val="24"/>
        </w:rPr>
        <w:t xml:space="preserve">rganu nadzorczego, jeżeli </w:t>
      </w:r>
      <w:r w:rsidR="0045732F" w:rsidRPr="006B323F">
        <w:rPr>
          <w:rFonts w:ascii="Times New Roman" w:eastAsia="Calibri" w:hAnsi="Times New Roman" w:cs="Times New Roman"/>
          <w:sz w:val="24"/>
          <w:szCs w:val="24"/>
        </w:rPr>
        <w:t>K</w:t>
      </w:r>
      <w:r w:rsidRPr="006B323F">
        <w:rPr>
          <w:rFonts w:ascii="Times New Roman" w:eastAsia="Calibri" w:hAnsi="Times New Roman" w:cs="Times New Roman"/>
          <w:sz w:val="24"/>
          <w:szCs w:val="24"/>
        </w:rPr>
        <w:t xml:space="preserve">lient banku uważa, że przetwarzanie jego danych osobowych narusza jego prawa; </w:t>
      </w:r>
    </w:p>
    <w:p w14:paraId="3D46DA37" w14:textId="77777777" w:rsidR="00A8026F" w:rsidRPr="006B323F" w:rsidRDefault="00A8026F" w:rsidP="00271C58">
      <w:pPr>
        <w:numPr>
          <w:ilvl w:val="1"/>
          <w:numId w:val="11"/>
        </w:numPr>
        <w:spacing w:after="200" w:line="276" w:lineRule="auto"/>
        <w:ind w:left="426" w:hanging="425"/>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jeżeli dane osobowe nie zostały zebrane od osoby, której dane dotyczą – wszelkie dostępne informacje o ich źródle. Przykłady źródeł dan</w:t>
      </w:r>
      <w:r w:rsidR="005F1807" w:rsidRPr="006B323F">
        <w:rPr>
          <w:rFonts w:ascii="Times New Roman" w:eastAsia="Calibri" w:hAnsi="Times New Roman" w:cs="Times New Roman"/>
          <w:sz w:val="24"/>
          <w:szCs w:val="24"/>
        </w:rPr>
        <w:t>ych osobowych zawarte zostały w Załączniku nr 4 do Kodeksu.</w:t>
      </w:r>
    </w:p>
    <w:p w14:paraId="622E41CD" w14:textId="69D19445" w:rsidR="00A8026F" w:rsidRPr="006B323F" w:rsidRDefault="00A8026F" w:rsidP="00271C58">
      <w:pPr>
        <w:numPr>
          <w:ilvl w:val="1"/>
          <w:numId w:val="11"/>
        </w:numPr>
        <w:spacing w:after="200" w:line="276" w:lineRule="auto"/>
        <w:ind w:left="426" w:hanging="425"/>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informacje o zautomatyzowanym podejmowaniu decyzji, w tym o profilowaniu, o którym mowa w art. 22 ust. 1 i 4 RODO, oraz – przynajmniej w tych przypadkach – istotne informacje o zasadach ich podejmowania, a także o znaczeniu i przewidywanych konsekwencjach takiego przetwarzania dla osoby, której dane dotyczą</w:t>
      </w:r>
      <w:r w:rsidR="005232AF" w:rsidRPr="006B323F">
        <w:rPr>
          <w:rFonts w:ascii="Times New Roman" w:eastAsia="Calibri" w:hAnsi="Times New Roman" w:cs="Times New Roman"/>
          <w:sz w:val="24"/>
          <w:szCs w:val="24"/>
        </w:rPr>
        <w:t>,</w:t>
      </w:r>
      <w:r w:rsidR="0021557F" w:rsidRPr="006B323F">
        <w:rPr>
          <w:rFonts w:ascii="Times New Roman" w:eastAsia="Calibri" w:hAnsi="Times New Roman" w:cs="Times New Roman"/>
          <w:sz w:val="24"/>
          <w:szCs w:val="24"/>
        </w:rPr>
        <w:t xml:space="preserve"> według wzoru zawartego </w:t>
      </w:r>
      <w:r w:rsidR="005F1807" w:rsidRPr="006B323F">
        <w:rPr>
          <w:rFonts w:ascii="Times New Roman" w:eastAsia="Calibri" w:hAnsi="Times New Roman" w:cs="Times New Roman"/>
          <w:sz w:val="24"/>
          <w:szCs w:val="24"/>
        </w:rPr>
        <w:t xml:space="preserve">w Załączniku nr </w:t>
      </w:r>
      <w:r w:rsidR="00C57B07" w:rsidRPr="006B323F">
        <w:rPr>
          <w:rFonts w:ascii="Times New Roman" w:eastAsia="Calibri" w:hAnsi="Times New Roman" w:cs="Times New Roman"/>
          <w:sz w:val="24"/>
          <w:szCs w:val="24"/>
        </w:rPr>
        <w:t>3 i 6</w:t>
      </w:r>
      <w:r w:rsidR="005F1807" w:rsidRPr="006B323F">
        <w:rPr>
          <w:rFonts w:ascii="Times New Roman" w:eastAsia="Calibri" w:hAnsi="Times New Roman" w:cs="Times New Roman"/>
          <w:sz w:val="24"/>
          <w:szCs w:val="24"/>
        </w:rPr>
        <w:t xml:space="preserve"> do Kodeksu.</w:t>
      </w:r>
    </w:p>
    <w:p w14:paraId="239F3CCD" w14:textId="77777777" w:rsidR="00A8026F" w:rsidRPr="006B323F" w:rsidRDefault="00A8026F" w:rsidP="00A8026F">
      <w:pPr>
        <w:spacing w:after="200" w:line="276" w:lineRule="auto"/>
        <w:ind w:left="709"/>
        <w:contextualSpacing/>
        <w:jc w:val="both"/>
        <w:rPr>
          <w:rFonts w:ascii="Times New Roman" w:eastAsia="Calibri" w:hAnsi="Times New Roman" w:cs="Times New Roman"/>
          <w:sz w:val="24"/>
          <w:szCs w:val="24"/>
        </w:rPr>
      </w:pPr>
    </w:p>
    <w:p w14:paraId="2EEC4A75" w14:textId="77777777" w:rsidR="00A8026F" w:rsidRDefault="00A8026F" w:rsidP="00271C58">
      <w:pPr>
        <w:numPr>
          <w:ilvl w:val="0"/>
          <w:numId w:val="10"/>
        </w:numPr>
        <w:spacing w:after="200" w:line="276" w:lineRule="auto"/>
        <w:ind w:left="0" w:hanging="284"/>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Jeżeli dane osobowe są przekazywane do państwa trzeciego lub organizacji międzynarodowej, osoba, której dane dotyczą, ma prawo zostać poinformowana</w:t>
      </w:r>
      <w:r w:rsidRPr="007C242C">
        <w:rPr>
          <w:rFonts w:ascii="Times New Roman" w:eastAsia="Calibri" w:hAnsi="Times New Roman" w:cs="Times New Roman"/>
          <w:sz w:val="24"/>
          <w:szCs w:val="24"/>
        </w:rPr>
        <w:t xml:space="preserve"> przez bank o odpowiednich zabezpieczeniach, o których mowa w art. 46 RODO, związanych z przekazaniem, w tym w szczególności o fakcie zatwierdzenia przez organ nadzorczy niniejszego kodeksu postępowania. </w:t>
      </w:r>
    </w:p>
    <w:p w14:paraId="7D127AE3" w14:textId="77777777" w:rsidR="00C57B07" w:rsidRDefault="00C57B07" w:rsidP="00C57B07">
      <w:pPr>
        <w:spacing w:after="200" w:line="276" w:lineRule="auto"/>
        <w:ind w:left="284"/>
        <w:contextualSpacing/>
        <w:jc w:val="both"/>
        <w:rPr>
          <w:rFonts w:ascii="Times New Roman" w:eastAsia="Calibri" w:hAnsi="Times New Roman" w:cs="Times New Roman"/>
          <w:sz w:val="24"/>
          <w:szCs w:val="24"/>
        </w:rPr>
      </w:pPr>
    </w:p>
    <w:p w14:paraId="39F13702" w14:textId="3F620E80" w:rsidR="00333C38" w:rsidRPr="00B82486" w:rsidRDefault="00C57B07" w:rsidP="00F62867">
      <w:pPr>
        <w:numPr>
          <w:ilvl w:val="0"/>
          <w:numId w:val="10"/>
        </w:numPr>
        <w:spacing w:after="0" w:line="276" w:lineRule="auto"/>
        <w:ind w:left="0"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Bank lub </w:t>
      </w:r>
      <w:r w:rsidR="00333C38">
        <w:rPr>
          <w:rFonts w:ascii="Times New Roman" w:eastAsia="Calibri" w:hAnsi="Times New Roman" w:cs="Times New Roman"/>
          <w:sz w:val="24"/>
          <w:szCs w:val="24"/>
        </w:rPr>
        <w:t xml:space="preserve">rejestr kredytowy może udostępnić Klientom kanał, w którym Klient </w:t>
      </w:r>
      <w:r w:rsidR="00333C38" w:rsidRPr="00F571AE">
        <w:rPr>
          <w:rFonts w:ascii="Times New Roman" w:eastAsia="Calibri" w:hAnsi="Times New Roman" w:cs="Times New Roman"/>
          <w:sz w:val="24"/>
          <w:szCs w:val="24"/>
        </w:rPr>
        <w:t>będzie mógł</w:t>
      </w:r>
      <w:r w:rsidR="00333C38">
        <w:rPr>
          <w:rFonts w:ascii="Times New Roman" w:eastAsia="Calibri" w:hAnsi="Times New Roman" w:cs="Times New Roman"/>
          <w:sz w:val="24"/>
          <w:szCs w:val="24"/>
        </w:rPr>
        <w:t xml:space="preserve"> samodzielnie pobrać dane w przypadku żądania Klienta dostępu do danych. W przypadku złożenia przez Klienta wniosku o uzyskanie dostępu do danych lub ich </w:t>
      </w:r>
      <w:r>
        <w:rPr>
          <w:rFonts w:ascii="Times New Roman" w:eastAsia="Calibri" w:hAnsi="Times New Roman" w:cs="Times New Roman"/>
          <w:sz w:val="24"/>
          <w:szCs w:val="24"/>
        </w:rPr>
        <w:t xml:space="preserve">otrzymania, bank lub </w:t>
      </w:r>
      <w:r w:rsidR="00333C38">
        <w:rPr>
          <w:rFonts w:ascii="Times New Roman" w:eastAsia="Calibri" w:hAnsi="Times New Roman" w:cs="Times New Roman"/>
          <w:sz w:val="24"/>
          <w:szCs w:val="24"/>
        </w:rPr>
        <w:lastRenderedPageBreak/>
        <w:t xml:space="preserve">rejestr kredytowy jest uprawniony w pierwszej kolejności do skierowania Klienta do skorzystania z takiego kanału. </w:t>
      </w:r>
      <w:r w:rsidR="00333C38" w:rsidRPr="00B82486">
        <w:rPr>
          <w:rFonts w:ascii="Times New Roman" w:eastAsia="Calibri" w:hAnsi="Times New Roman" w:cs="Times New Roman"/>
          <w:sz w:val="24"/>
          <w:szCs w:val="24"/>
        </w:rPr>
        <w:t xml:space="preserve"> </w:t>
      </w:r>
    </w:p>
    <w:p w14:paraId="75D80CA8" w14:textId="77777777" w:rsidR="00A8026F" w:rsidRPr="007C242C" w:rsidRDefault="00A8026F" w:rsidP="00A8026F">
      <w:pPr>
        <w:spacing w:after="200" w:line="276" w:lineRule="auto"/>
        <w:ind w:left="284"/>
        <w:contextualSpacing/>
        <w:jc w:val="both"/>
        <w:rPr>
          <w:rFonts w:ascii="Times New Roman" w:eastAsia="Calibri" w:hAnsi="Times New Roman" w:cs="Times New Roman"/>
          <w:sz w:val="24"/>
          <w:szCs w:val="24"/>
        </w:rPr>
      </w:pPr>
    </w:p>
    <w:p w14:paraId="7C6A8D6D" w14:textId="7008AC84" w:rsidR="00A8026F" w:rsidRDefault="00A8026F" w:rsidP="00F62867">
      <w:pPr>
        <w:numPr>
          <w:ilvl w:val="0"/>
          <w:numId w:val="10"/>
        </w:numPr>
        <w:spacing w:after="200" w:line="276" w:lineRule="auto"/>
        <w:ind w:left="0" w:hanging="284"/>
        <w:contextualSpacing/>
        <w:jc w:val="both"/>
        <w:rPr>
          <w:rFonts w:ascii="Times New Roman" w:eastAsia="Calibri" w:hAnsi="Times New Roman" w:cs="Times New Roman"/>
          <w:sz w:val="24"/>
          <w:szCs w:val="24"/>
        </w:rPr>
      </w:pPr>
      <w:r w:rsidRPr="00F714C1">
        <w:rPr>
          <w:rFonts w:ascii="Times New Roman" w:eastAsia="Calibri" w:hAnsi="Times New Roman" w:cs="Times New Roman"/>
          <w:sz w:val="24"/>
          <w:szCs w:val="24"/>
        </w:rPr>
        <w:t xml:space="preserve">Bank </w:t>
      </w:r>
      <w:r w:rsidR="00A8541E" w:rsidRPr="00F714C1">
        <w:rPr>
          <w:rFonts w:ascii="Times New Roman" w:eastAsia="Calibri" w:hAnsi="Times New Roman" w:cs="Times New Roman"/>
          <w:sz w:val="24"/>
          <w:szCs w:val="24"/>
        </w:rPr>
        <w:t>lub</w:t>
      </w:r>
      <w:r w:rsidRPr="00F714C1">
        <w:rPr>
          <w:rFonts w:ascii="Times New Roman" w:eastAsia="Calibri" w:hAnsi="Times New Roman" w:cs="Times New Roman"/>
          <w:sz w:val="24"/>
          <w:szCs w:val="24"/>
        </w:rPr>
        <w:t xml:space="preserve"> rejestr kredytowy dostarcza</w:t>
      </w:r>
      <w:r w:rsidR="00F01A5E" w:rsidRPr="00F714C1">
        <w:rPr>
          <w:rFonts w:ascii="Times New Roman" w:eastAsia="Calibri" w:hAnsi="Times New Roman" w:cs="Times New Roman"/>
          <w:sz w:val="24"/>
          <w:szCs w:val="24"/>
        </w:rPr>
        <w:t xml:space="preserve"> </w:t>
      </w:r>
      <w:r w:rsidR="00582944" w:rsidRPr="00F714C1">
        <w:rPr>
          <w:rFonts w:ascii="Times New Roman" w:eastAsia="Calibri" w:hAnsi="Times New Roman" w:cs="Times New Roman"/>
          <w:sz w:val="24"/>
          <w:szCs w:val="24"/>
        </w:rPr>
        <w:t xml:space="preserve">Klientowi </w:t>
      </w:r>
      <w:r w:rsidRPr="00F714C1">
        <w:rPr>
          <w:rFonts w:ascii="Times New Roman" w:eastAsia="Calibri" w:hAnsi="Times New Roman" w:cs="Times New Roman"/>
          <w:sz w:val="24"/>
          <w:szCs w:val="24"/>
        </w:rPr>
        <w:t>kopię danych osobowych podlegających przetwarzaniu</w:t>
      </w:r>
      <w:r w:rsidR="00D81D87" w:rsidRPr="00F714C1">
        <w:rPr>
          <w:rFonts w:ascii="Times New Roman" w:eastAsia="Calibri" w:hAnsi="Times New Roman" w:cs="Times New Roman"/>
          <w:sz w:val="24"/>
          <w:szCs w:val="24"/>
        </w:rPr>
        <w:t>.</w:t>
      </w:r>
      <w:r w:rsidR="00F53D0B">
        <w:rPr>
          <w:rFonts w:ascii="Times New Roman" w:eastAsia="Calibri" w:hAnsi="Times New Roman" w:cs="Times New Roman"/>
          <w:sz w:val="24"/>
          <w:szCs w:val="24"/>
        </w:rPr>
        <w:t xml:space="preserve"> </w:t>
      </w:r>
      <w:r w:rsidRPr="00F714C1">
        <w:rPr>
          <w:rFonts w:ascii="Times New Roman" w:eastAsia="Calibri" w:hAnsi="Times New Roman" w:cs="Times New Roman"/>
          <w:sz w:val="24"/>
          <w:szCs w:val="24"/>
        </w:rPr>
        <w:t>Za wszelkie kolejne kopie, o które zwróci się</w:t>
      </w:r>
      <w:r w:rsidR="00D81D87" w:rsidRPr="00F714C1">
        <w:rPr>
          <w:rFonts w:ascii="Times New Roman" w:eastAsia="Calibri" w:hAnsi="Times New Roman" w:cs="Times New Roman"/>
          <w:sz w:val="24"/>
          <w:szCs w:val="24"/>
        </w:rPr>
        <w:t xml:space="preserve"> Klient</w:t>
      </w:r>
      <w:r w:rsidR="00C57B07">
        <w:rPr>
          <w:rFonts w:ascii="Times New Roman" w:eastAsia="Calibri" w:hAnsi="Times New Roman" w:cs="Times New Roman"/>
          <w:sz w:val="24"/>
          <w:szCs w:val="24"/>
        </w:rPr>
        <w:t>, bank lub</w:t>
      </w:r>
      <w:r w:rsidRPr="00F714C1">
        <w:rPr>
          <w:rFonts w:ascii="Times New Roman" w:eastAsia="Calibri" w:hAnsi="Times New Roman" w:cs="Times New Roman"/>
          <w:sz w:val="24"/>
          <w:szCs w:val="24"/>
        </w:rPr>
        <w:t xml:space="preserve"> rejestr kredytowy może pobrać opłatę w rozsądnej wysokości wynikającej z kosztów banku</w:t>
      </w:r>
      <w:r w:rsidR="00C57B07">
        <w:rPr>
          <w:rFonts w:ascii="Times New Roman" w:eastAsia="Calibri" w:hAnsi="Times New Roman" w:cs="Times New Roman"/>
          <w:sz w:val="24"/>
          <w:szCs w:val="24"/>
        </w:rPr>
        <w:t xml:space="preserve"> lub </w:t>
      </w:r>
      <w:r w:rsidR="0021557F" w:rsidRPr="00F714C1">
        <w:rPr>
          <w:rFonts w:ascii="Times New Roman" w:eastAsia="Calibri" w:hAnsi="Times New Roman" w:cs="Times New Roman"/>
          <w:sz w:val="24"/>
          <w:szCs w:val="24"/>
        </w:rPr>
        <w:t>rejestru kredytowego</w:t>
      </w:r>
      <w:r w:rsidR="00D81D87" w:rsidRPr="00F714C1">
        <w:rPr>
          <w:rFonts w:ascii="Times New Roman" w:eastAsia="Calibri" w:hAnsi="Times New Roman" w:cs="Times New Roman"/>
          <w:sz w:val="24"/>
          <w:szCs w:val="24"/>
        </w:rPr>
        <w:t xml:space="preserve">, o których mowa w </w:t>
      </w:r>
      <w:r w:rsidR="00C57B07">
        <w:rPr>
          <w:rFonts w:ascii="Times New Roman" w:eastAsia="Calibri" w:hAnsi="Times New Roman" w:cs="Times New Roman"/>
          <w:sz w:val="24"/>
          <w:szCs w:val="24"/>
        </w:rPr>
        <w:t>ust. 11</w:t>
      </w:r>
      <w:r w:rsidR="00D81D87" w:rsidRPr="00F714C1">
        <w:rPr>
          <w:rFonts w:ascii="Times New Roman" w:eastAsia="Calibri" w:hAnsi="Times New Roman" w:cs="Times New Roman"/>
          <w:sz w:val="24"/>
          <w:szCs w:val="24"/>
        </w:rPr>
        <w:t xml:space="preserve"> </w:t>
      </w:r>
      <w:r w:rsidR="00C57B07">
        <w:rPr>
          <w:rFonts w:ascii="Times New Roman" w:eastAsia="Calibri" w:hAnsi="Times New Roman" w:cs="Times New Roman"/>
          <w:sz w:val="24"/>
          <w:szCs w:val="24"/>
        </w:rPr>
        <w:t>Rozdziału</w:t>
      </w:r>
      <w:r w:rsidR="00D81D87" w:rsidRPr="00F714C1">
        <w:rPr>
          <w:rFonts w:ascii="Times New Roman" w:eastAsia="Calibri" w:hAnsi="Times New Roman" w:cs="Times New Roman"/>
          <w:sz w:val="24"/>
          <w:szCs w:val="24"/>
        </w:rPr>
        <w:t xml:space="preserve"> I</w:t>
      </w:r>
      <w:r w:rsidRPr="00F714C1">
        <w:rPr>
          <w:rFonts w:ascii="Times New Roman" w:eastAsia="Calibri" w:hAnsi="Times New Roman" w:cs="Times New Roman"/>
          <w:sz w:val="24"/>
          <w:szCs w:val="24"/>
        </w:rPr>
        <w:t xml:space="preserve">. </w:t>
      </w:r>
      <w:r w:rsidR="00C57B07">
        <w:rPr>
          <w:rFonts w:ascii="Times New Roman" w:eastAsia="Calibri" w:hAnsi="Times New Roman" w:cs="Times New Roman"/>
          <w:sz w:val="24"/>
          <w:szCs w:val="24"/>
        </w:rPr>
        <w:t>Ust. 12 Rozdziału</w:t>
      </w:r>
      <w:r w:rsidR="00F714C1" w:rsidRPr="00F714C1">
        <w:rPr>
          <w:rFonts w:ascii="Times New Roman" w:eastAsia="Calibri" w:hAnsi="Times New Roman" w:cs="Times New Roman"/>
          <w:sz w:val="24"/>
          <w:szCs w:val="24"/>
        </w:rPr>
        <w:t xml:space="preserve"> I stosuje się odpowiednio. </w:t>
      </w:r>
    </w:p>
    <w:p w14:paraId="1EC08D4E" w14:textId="77777777" w:rsidR="00F714C1" w:rsidRPr="00F714C1" w:rsidRDefault="00F714C1" w:rsidP="00F62867">
      <w:pPr>
        <w:spacing w:after="200" w:line="276" w:lineRule="auto"/>
        <w:ind w:left="284"/>
        <w:contextualSpacing/>
        <w:jc w:val="both"/>
        <w:rPr>
          <w:rFonts w:ascii="Times New Roman" w:eastAsia="Calibri" w:hAnsi="Times New Roman" w:cs="Times New Roman"/>
          <w:sz w:val="24"/>
          <w:szCs w:val="24"/>
        </w:rPr>
      </w:pPr>
    </w:p>
    <w:p w14:paraId="5BF9A2CE" w14:textId="0B256244" w:rsidR="00A8026F" w:rsidRDefault="00A8026F" w:rsidP="00F62867">
      <w:pPr>
        <w:numPr>
          <w:ilvl w:val="0"/>
          <w:numId w:val="10"/>
        </w:numPr>
        <w:spacing w:after="0" w:line="276" w:lineRule="auto"/>
        <w:ind w:left="0" w:hanging="284"/>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Jeżeli </w:t>
      </w:r>
      <w:r w:rsidR="00F01A5E" w:rsidRPr="00E77798">
        <w:rPr>
          <w:rFonts w:ascii="Times New Roman" w:eastAsia="Calibri" w:hAnsi="Times New Roman" w:cs="Times New Roman"/>
          <w:sz w:val="24"/>
          <w:szCs w:val="24"/>
        </w:rPr>
        <w:t>osoba</w:t>
      </w:r>
      <w:r w:rsidR="00F01A5E" w:rsidRPr="006B323F">
        <w:rPr>
          <w:rFonts w:ascii="Times New Roman" w:eastAsia="Calibri" w:hAnsi="Times New Roman" w:cs="Times New Roman"/>
          <w:sz w:val="24"/>
          <w:szCs w:val="24"/>
        </w:rPr>
        <w:t xml:space="preserve">, której dane dotyczą </w:t>
      </w:r>
      <w:r w:rsidRPr="006B323F">
        <w:rPr>
          <w:rFonts w:ascii="Times New Roman" w:eastAsia="Calibri" w:hAnsi="Times New Roman" w:cs="Times New Roman"/>
          <w:sz w:val="24"/>
          <w:szCs w:val="24"/>
        </w:rPr>
        <w:t xml:space="preserve">zwraca się o kopię drogą elektroniczną i jeżeli nie zaznaczy inaczej, </w:t>
      </w:r>
      <w:r w:rsidR="0021557F" w:rsidRPr="006B323F">
        <w:rPr>
          <w:rFonts w:ascii="Times New Roman" w:eastAsia="Calibri" w:hAnsi="Times New Roman" w:cs="Times New Roman"/>
          <w:sz w:val="24"/>
          <w:szCs w:val="24"/>
        </w:rPr>
        <w:t xml:space="preserve">informacja może zostać udzielona </w:t>
      </w:r>
      <w:r w:rsidRPr="006B323F">
        <w:rPr>
          <w:rFonts w:ascii="Times New Roman" w:eastAsia="Calibri" w:hAnsi="Times New Roman" w:cs="Times New Roman"/>
          <w:sz w:val="24"/>
          <w:szCs w:val="24"/>
        </w:rPr>
        <w:t>powszechnie</w:t>
      </w:r>
      <w:r w:rsidRPr="007C242C">
        <w:rPr>
          <w:rFonts w:ascii="Times New Roman" w:eastAsia="Calibri" w:hAnsi="Times New Roman" w:cs="Times New Roman"/>
          <w:sz w:val="24"/>
          <w:szCs w:val="24"/>
        </w:rPr>
        <w:t xml:space="preserve"> stosowaną drogą elektroniczną. </w:t>
      </w:r>
      <w:r w:rsidR="001035E7">
        <w:rPr>
          <w:rFonts w:ascii="Times New Roman" w:eastAsia="Calibri" w:hAnsi="Times New Roman" w:cs="Times New Roman"/>
          <w:sz w:val="24"/>
          <w:szCs w:val="24"/>
        </w:rPr>
        <w:t xml:space="preserve">              </w:t>
      </w:r>
      <w:r w:rsidRPr="00714A18">
        <w:rPr>
          <w:rFonts w:ascii="Times New Roman" w:eastAsia="Calibri" w:hAnsi="Times New Roman" w:cs="Times New Roman"/>
          <w:sz w:val="24"/>
          <w:szCs w:val="24"/>
        </w:rPr>
        <w:t xml:space="preserve">W przypadku rejestru kredytowego udostępnienie kopii danych drogą elektroniczną może być uwarunkowane dodatkowymi wymaganiami identyfikacji osoby z uwagi na brak bezpośredniej relacji z osobą (rejestr kredytowy przetwarza dane </w:t>
      </w:r>
      <w:r w:rsidR="00F01A5E">
        <w:rPr>
          <w:rFonts w:ascii="Times New Roman" w:eastAsia="Calibri" w:hAnsi="Times New Roman" w:cs="Times New Roman"/>
          <w:sz w:val="24"/>
          <w:szCs w:val="24"/>
        </w:rPr>
        <w:t xml:space="preserve">pozyskane </w:t>
      </w:r>
      <w:r w:rsidRPr="00714A18">
        <w:rPr>
          <w:rFonts w:ascii="Times New Roman" w:eastAsia="Calibri" w:hAnsi="Times New Roman" w:cs="Times New Roman"/>
          <w:sz w:val="24"/>
          <w:szCs w:val="24"/>
        </w:rPr>
        <w:t>nie od osoby, której dane dotyczą</w:t>
      </w:r>
      <w:r w:rsidR="0063420A">
        <w:rPr>
          <w:rFonts w:ascii="Times New Roman" w:eastAsia="Calibri" w:hAnsi="Times New Roman" w:cs="Times New Roman"/>
          <w:sz w:val="24"/>
          <w:szCs w:val="24"/>
        </w:rPr>
        <w:t>)</w:t>
      </w:r>
      <w:r w:rsidRPr="00714A18">
        <w:rPr>
          <w:rFonts w:ascii="Times New Roman" w:eastAsia="Calibri" w:hAnsi="Times New Roman" w:cs="Times New Roman"/>
          <w:sz w:val="24"/>
          <w:szCs w:val="24"/>
        </w:rPr>
        <w:t xml:space="preserve">. </w:t>
      </w:r>
    </w:p>
    <w:p w14:paraId="49D6ADEB" w14:textId="77777777" w:rsidR="000B68CA" w:rsidRPr="00714A18" w:rsidRDefault="000B68CA" w:rsidP="00F62867">
      <w:pPr>
        <w:spacing w:after="0" w:line="276" w:lineRule="auto"/>
        <w:contextualSpacing/>
        <w:jc w:val="both"/>
        <w:rPr>
          <w:rFonts w:ascii="Times New Roman" w:eastAsia="Calibri" w:hAnsi="Times New Roman" w:cs="Times New Roman"/>
          <w:sz w:val="24"/>
          <w:szCs w:val="24"/>
        </w:rPr>
      </w:pPr>
    </w:p>
    <w:p w14:paraId="657804AC" w14:textId="2B098103" w:rsidR="005C7916" w:rsidRPr="000B68CA" w:rsidRDefault="005C7916" w:rsidP="00F62867">
      <w:pPr>
        <w:pStyle w:val="Akapitzlist"/>
        <w:numPr>
          <w:ilvl w:val="0"/>
          <w:numId w:val="10"/>
        </w:numPr>
        <w:spacing w:after="0" w:line="276" w:lineRule="auto"/>
        <w:ind w:left="0"/>
        <w:jc w:val="both"/>
        <w:rPr>
          <w:rFonts w:ascii="Times New Roman" w:eastAsia="Calibri" w:hAnsi="Times New Roman" w:cs="Times New Roman"/>
          <w:sz w:val="24"/>
          <w:szCs w:val="24"/>
        </w:rPr>
      </w:pPr>
      <w:r w:rsidRPr="000B68CA">
        <w:rPr>
          <w:rFonts w:ascii="Times New Roman" w:eastAsia="Calibri" w:hAnsi="Times New Roman" w:cs="Times New Roman"/>
          <w:sz w:val="24"/>
          <w:szCs w:val="24"/>
        </w:rPr>
        <w:t>Spełnienie obowiązku informacyjnego może nastąpić również przez wskazanie kategorii odbiorców, na przykład</w:t>
      </w:r>
      <w:r w:rsidR="00883DC8">
        <w:rPr>
          <w:rFonts w:ascii="Times New Roman" w:eastAsia="Calibri" w:hAnsi="Times New Roman" w:cs="Times New Roman"/>
          <w:sz w:val="24"/>
          <w:szCs w:val="24"/>
        </w:rPr>
        <w:t xml:space="preserve">: </w:t>
      </w:r>
      <w:r w:rsidRPr="000B68CA">
        <w:rPr>
          <w:rFonts w:ascii="Times New Roman" w:eastAsia="Calibri" w:hAnsi="Times New Roman" w:cs="Times New Roman"/>
          <w:sz w:val="24"/>
          <w:szCs w:val="24"/>
        </w:rPr>
        <w:t>organów uprawnionych do żądania dostępu do danych osobowych na podstawie art. 1</w:t>
      </w:r>
      <w:r w:rsidRPr="005C7916">
        <w:rPr>
          <w:rFonts w:ascii="Times New Roman" w:eastAsia="Calibri" w:hAnsi="Times New Roman" w:cs="Times New Roman"/>
          <w:sz w:val="24"/>
          <w:szCs w:val="24"/>
        </w:rPr>
        <w:t xml:space="preserve">05 ust. 1 pkt 2 Prawa </w:t>
      </w:r>
      <w:r>
        <w:rPr>
          <w:rFonts w:ascii="Times New Roman" w:eastAsia="Calibri" w:hAnsi="Times New Roman" w:cs="Times New Roman"/>
          <w:sz w:val="24"/>
          <w:szCs w:val="24"/>
        </w:rPr>
        <w:t>b</w:t>
      </w:r>
      <w:r w:rsidRPr="000B68CA">
        <w:rPr>
          <w:rFonts w:ascii="Times New Roman" w:eastAsia="Calibri" w:hAnsi="Times New Roman" w:cs="Times New Roman"/>
          <w:sz w:val="24"/>
          <w:szCs w:val="24"/>
        </w:rPr>
        <w:t xml:space="preserve">ankowego, podmiotów uprawnionych do </w:t>
      </w:r>
      <w:r w:rsidR="00372022" w:rsidRPr="00F63255">
        <w:rPr>
          <w:rFonts w:ascii="Times New Roman" w:eastAsia="Calibri" w:hAnsi="Times New Roman" w:cs="Times New Roman"/>
          <w:sz w:val="24"/>
          <w:szCs w:val="24"/>
        </w:rPr>
        <w:t>otrzym</w:t>
      </w:r>
      <w:r w:rsidRPr="000B68CA">
        <w:rPr>
          <w:rFonts w:ascii="Times New Roman" w:eastAsia="Calibri" w:hAnsi="Times New Roman" w:cs="Times New Roman"/>
          <w:sz w:val="24"/>
          <w:szCs w:val="24"/>
        </w:rPr>
        <w:t xml:space="preserve">ania danych osobowych na podstawie art. 104 ust. </w:t>
      </w:r>
      <w:r w:rsidRPr="005C7916">
        <w:rPr>
          <w:rFonts w:ascii="Times New Roman" w:eastAsia="Calibri" w:hAnsi="Times New Roman" w:cs="Times New Roman"/>
          <w:sz w:val="24"/>
          <w:szCs w:val="24"/>
        </w:rPr>
        <w:t xml:space="preserve">2 Prawa </w:t>
      </w:r>
      <w:r>
        <w:rPr>
          <w:rFonts w:ascii="Times New Roman" w:eastAsia="Calibri" w:hAnsi="Times New Roman" w:cs="Times New Roman"/>
          <w:sz w:val="24"/>
          <w:szCs w:val="24"/>
        </w:rPr>
        <w:t>b</w:t>
      </w:r>
      <w:r w:rsidRPr="000B68CA">
        <w:rPr>
          <w:rFonts w:ascii="Times New Roman" w:eastAsia="Calibri" w:hAnsi="Times New Roman" w:cs="Times New Roman"/>
          <w:sz w:val="24"/>
          <w:szCs w:val="24"/>
        </w:rPr>
        <w:t>ankowego</w:t>
      </w:r>
      <w:r w:rsidR="00883DC8">
        <w:rPr>
          <w:rFonts w:ascii="Times New Roman" w:eastAsia="Calibri" w:hAnsi="Times New Roman" w:cs="Times New Roman"/>
          <w:sz w:val="24"/>
          <w:szCs w:val="24"/>
        </w:rPr>
        <w:t>, podmiotów określonych w art. 6a Prawa bankowego (outsourcing)</w:t>
      </w:r>
      <w:r w:rsidRPr="000B68CA">
        <w:rPr>
          <w:rFonts w:ascii="Times New Roman" w:eastAsia="Calibri" w:hAnsi="Times New Roman" w:cs="Times New Roman"/>
          <w:sz w:val="24"/>
          <w:szCs w:val="24"/>
        </w:rPr>
        <w:t xml:space="preserve"> oraz instytucji, o których mowa w art. 105 ust. </w:t>
      </w:r>
      <w:r w:rsidRPr="005C7916">
        <w:rPr>
          <w:rFonts w:ascii="Times New Roman" w:eastAsia="Calibri" w:hAnsi="Times New Roman" w:cs="Times New Roman"/>
          <w:sz w:val="24"/>
          <w:szCs w:val="24"/>
        </w:rPr>
        <w:t xml:space="preserve">4 Prawa </w:t>
      </w:r>
      <w:r>
        <w:rPr>
          <w:rFonts w:ascii="Times New Roman" w:eastAsia="Calibri" w:hAnsi="Times New Roman" w:cs="Times New Roman"/>
          <w:sz w:val="24"/>
          <w:szCs w:val="24"/>
        </w:rPr>
        <w:t>b</w:t>
      </w:r>
      <w:r w:rsidRPr="000B68CA">
        <w:rPr>
          <w:rFonts w:ascii="Times New Roman" w:eastAsia="Calibri" w:hAnsi="Times New Roman" w:cs="Times New Roman"/>
          <w:sz w:val="24"/>
          <w:szCs w:val="24"/>
        </w:rPr>
        <w:t>ankowego (BIK S.A., Bankowy Rejestr w Związku Banków Polskich).</w:t>
      </w:r>
    </w:p>
    <w:p w14:paraId="5FF899AC" w14:textId="77777777" w:rsidR="001035E7" w:rsidRPr="007C242C" w:rsidRDefault="001035E7" w:rsidP="00456708">
      <w:pPr>
        <w:spacing w:after="200" w:line="276" w:lineRule="auto"/>
        <w:contextualSpacing/>
        <w:jc w:val="both"/>
        <w:rPr>
          <w:rFonts w:ascii="Times New Roman" w:eastAsia="Calibri" w:hAnsi="Times New Roman" w:cs="Times New Roman"/>
          <w:b/>
          <w:sz w:val="24"/>
          <w:szCs w:val="24"/>
        </w:rPr>
      </w:pPr>
    </w:p>
    <w:p w14:paraId="5AC75370" w14:textId="77777777" w:rsidR="00A8026F" w:rsidRPr="00F227DE" w:rsidRDefault="00A8026F" w:rsidP="00271C58">
      <w:pPr>
        <w:pStyle w:val="Nagwek1"/>
        <w:numPr>
          <w:ilvl w:val="0"/>
          <w:numId w:val="35"/>
        </w:numPr>
        <w:rPr>
          <w:rFonts w:eastAsia="Times New Roman"/>
          <w:lang w:eastAsia="pl-PL"/>
        </w:rPr>
      </w:pPr>
      <w:bookmarkStart w:id="14" w:name="_Toc501116038"/>
      <w:r w:rsidRPr="00F227DE">
        <w:rPr>
          <w:rFonts w:eastAsia="Times New Roman"/>
          <w:lang w:eastAsia="pl-PL"/>
        </w:rPr>
        <w:t>PRAWO DO SPROSTOWANIA DANYCH</w:t>
      </w:r>
      <w:bookmarkEnd w:id="14"/>
    </w:p>
    <w:p w14:paraId="2BD8DBE3" w14:textId="77777777" w:rsidR="00A8026F" w:rsidRPr="007C242C" w:rsidRDefault="00A8026F" w:rsidP="00A8026F">
      <w:pPr>
        <w:spacing w:after="200" w:line="276" w:lineRule="auto"/>
        <w:ind w:left="284"/>
        <w:contextualSpacing/>
        <w:jc w:val="both"/>
        <w:rPr>
          <w:rFonts w:ascii="Times New Roman" w:eastAsia="Calibri" w:hAnsi="Times New Roman" w:cs="Times New Roman"/>
          <w:sz w:val="24"/>
          <w:szCs w:val="24"/>
        </w:rPr>
      </w:pPr>
    </w:p>
    <w:p w14:paraId="39785208" w14:textId="2CE78248" w:rsidR="00A8026F" w:rsidRPr="007C242C" w:rsidRDefault="00A8026F" w:rsidP="00271C58">
      <w:pPr>
        <w:numPr>
          <w:ilvl w:val="0"/>
          <w:numId w:val="23"/>
        </w:numPr>
        <w:spacing w:after="200" w:line="276" w:lineRule="auto"/>
        <w:ind w:left="0" w:hanging="284"/>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Osoba, której dane dotyczą, ma</w:t>
      </w:r>
      <w:r w:rsidRPr="007C242C">
        <w:rPr>
          <w:rFonts w:ascii="Times New Roman" w:eastAsia="Calibri" w:hAnsi="Times New Roman" w:cs="Times New Roman"/>
          <w:sz w:val="24"/>
          <w:szCs w:val="24"/>
        </w:rPr>
        <w:t xml:space="preserve"> prawo żądania od banku</w:t>
      </w:r>
      <w:r>
        <w:rPr>
          <w:rFonts w:ascii="Times New Roman" w:eastAsia="Calibri" w:hAnsi="Times New Roman" w:cs="Times New Roman"/>
          <w:sz w:val="24"/>
          <w:szCs w:val="24"/>
        </w:rPr>
        <w:t xml:space="preserve"> </w:t>
      </w:r>
      <w:r w:rsidR="00A8541E">
        <w:rPr>
          <w:rFonts w:ascii="Times New Roman" w:eastAsia="Calibri" w:hAnsi="Times New Roman" w:cs="Times New Roman"/>
          <w:sz w:val="24"/>
          <w:szCs w:val="24"/>
        </w:rPr>
        <w:t>lub</w:t>
      </w:r>
      <w:r>
        <w:rPr>
          <w:rFonts w:ascii="Times New Roman" w:eastAsia="Calibri" w:hAnsi="Times New Roman" w:cs="Times New Roman"/>
          <w:sz w:val="24"/>
          <w:szCs w:val="24"/>
        </w:rPr>
        <w:t xml:space="preserve"> rejestru kredytowego</w:t>
      </w:r>
      <w:r w:rsidRPr="007C242C">
        <w:rPr>
          <w:rFonts w:ascii="Times New Roman" w:eastAsia="Calibri" w:hAnsi="Times New Roman" w:cs="Times New Roman"/>
          <w:sz w:val="24"/>
          <w:szCs w:val="24"/>
        </w:rPr>
        <w:t xml:space="preserve"> niezwłocznego sprostowania dotyczących go danych osobowych, które są nieprawidłowe.</w:t>
      </w:r>
      <w:r>
        <w:rPr>
          <w:rFonts w:ascii="Times New Roman" w:eastAsia="Calibri" w:hAnsi="Times New Roman" w:cs="Times New Roman"/>
          <w:sz w:val="24"/>
          <w:szCs w:val="24"/>
        </w:rPr>
        <w:t xml:space="preserve"> W przypadku rejestru kredytowego prawo żądania sprostowania danych może dotyczyć danych identyfikacyjnych </w:t>
      </w:r>
      <w:r w:rsidR="005454F8">
        <w:rPr>
          <w:rFonts w:ascii="Times New Roman" w:eastAsia="Calibri" w:hAnsi="Times New Roman" w:cs="Times New Roman"/>
          <w:sz w:val="24"/>
          <w:szCs w:val="24"/>
        </w:rPr>
        <w:t>K</w:t>
      </w:r>
      <w:r>
        <w:rPr>
          <w:rFonts w:ascii="Times New Roman" w:eastAsia="Calibri" w:hAnsi="Times New Roman" w:cs="Times New Roman"/>
          <w:sz w:val="24"/>
          <w:szCs w:val="24"/>
        </w:rPr>
        <w:t>lienta w takim zakresie</w:t>
      </w:r>
      <w:r w:rsidR="00A8541E">
        <w:rPr>
          <w:rFonts w:ascii="Times New Roman" w:eastAsia="Calibri" w:hAnsi="Times New Roman" w:cs="Times New Roman"/>
          <w:sz w:val="24"/>
          <w:szCs w:val="24"/>
        </w:rPr>
        <w:t>,</w:t>
      </w:r>
      <w:r>
        <w:rPr>
          <w:rFonts w:ascii="Times New Roman" w:eastAsia="Calibri" w:hAnsi="Times New Roman" w:cs="Times New Roman"/>
          <w:sz w:val="24"/>
          <w:szCs w:val="24"/>
        </w:rPr>
        <w:t xml:space="preserve"> w jakim rejestr kredytowy będzie w stanie sprawdzić zasadność żądania.</w:t>
      </w:r>
      <w:r w:rsidR="005454F8">
        <w:rPr>
          <w:rFonts w:ascii="Times New Roman" w:eastAsia="Calibri" w:hAnsi="Times New Roman" w:cs="Times New Roman"/>
          <w:sz w:val="24"/>
          <w:szCs w:val="24"/>
        </w:rPr>
        <w:t xml:space="preserve"> </w:t>
      </w:r>
      <w:r w:rsidR="005454F8" w:rsidRPr="00F76682">
        <w:rPr>
          <w:rFonts w:ascii="Times New Roman" w:eastAsia="Calibri" w:hAnsi="Times New Roman" w:cs="Times New Roman"/>
          <w:sz w:val="24"/>
          <w:szCs w:val="24"/>
        </w:rPr>
        <w:t>Rejestr kredytowy nie realizuje prawa do sprostow</w:t>
      </w:r>
      <w:r w:rsidR="00C57B07">
        <w:rPr>
          <w:rFonts w:ascii="Times New Roman" w:eastAsia="Calibri" w:hAnsi="Times New Roman" w:cs="Times New Roman"/>
          <w:sz w:val="24"/>
          <w:szCs w:val="24"/>
        </w:rPr>
        <w:t>ania Klienta b</w:t>
      </w:r>
      <w:r w:rsidR="005454F8" w:rsidRPr="00B1383C">
        <w:rPr>
          <w:rFonts w:ascii="Times New Roman" w:eastAsia="Calibri" w:hAnsi="Times New Roman" w:cs="Times New Roman"/>
          <w:sz w:val="24"/>
          <w:szCs w:val="24"/>
        </w:rPr>
        <w:t>anku, gdyż poprawność</w:t>
      </w:r>
      <w:r w:rsidR="005454F8" w:rsidRPr="00F76682">
        <w:rPr>
          <w:rFonts w:ascii="Times New Roman" w:eastAsia="Calibri" w:hAnsi="Times New Roman" w:cs="Times New Roman"/>
          <w:sz w:val="24"/>
          <w:szCs w:val="24"/>
        </w:rPr>
        <w:t xml:space="preserve"> tych danych może potwie</w:t>
      </w:r>
      <w:r w:rsidR="005454F8">
        <w:rPr>
          <w:rFonts w:ascii="Times New Roman" w:eastAsia="Calibri" w:hAnsi="Times New Roman" w:cs="Times New Roman"/>
          <w:sz w:val="24"/>
          <w:szCs w:val="24"/>
        </w:rPr>
        <w:t>r</w:t>
      </w:r>
      <w:r w:rsidR="00C57B07">
        <w:rPr>
          <w:rFonts w:ascii="Times New Roman" w:eastAsia="Calibri" w:hAnsi="Times New Roman" w:cs="Times New Roman"/>
          <w:sz w:val="24"/>
          <w:szCs w:val="24"/>
        </w:rPr>
        <w:t>dzić tylko b</w:t>
      </w:r>
      <w:r w:rsidR="005454F8" w:rsidRPr="00F76682">
        <w:rPr>
          <w:rFonts w:ascii="Times New Roman" w:eastAsia="Calibri" w:hAnsi="Times New Roman" w:cs="Times New Roman"/>
          <w:sz w:val="24"/>
          <w:szCs w:val="24"/>
        </w:rPr>
        <w:t>ank.</w:t>
      </w:r>
    </w:p>
    <w:p w14:paraId="57EFCA15" w14:textId="77777777" w:rsidR="00A8026F" w:rsidRPr="007C242C" w:rsidRDefault="00A8026F" w:rsidP="00A8026F">
      <w:pPr>
        <w:spacing w:after="200" w:line="276" w:lineRule="auto"/>
        <w:ind w:left="284"/>
        <w:contextualSpacing/>
        <w:jc w:val="both"/>
        <w:rPr>
          <w:rFonts w:ascii="Times New Roman" w:eastAsia="Calibri" w:hAnsi="Times New Roman" w:cs="Times New Roman"/>
          <w:sz w:val="24"/>
          <w:szCs w:val="24"/>
        </w:rPr>
      </w:pPr>
    </w:p>
    <w:p w14:paraId="19B44452" w14:textId="1CE82B39" w:rsidR="00A8026F" w:rsidRPr="00E43BC6" w:rsidRDefault="005454F8" w:rsidP="00E43BC6">
      <w:pPr>
        <w:numPr>
          <w:ilvl w:val="0"/>
          <w:numId w:val="23"/>
        </w:numPr>
        <w:spacing w:after="200" w:line="276" w:lineRule="auto"/>
        <w:ind w:left="0"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Klient </w:t>
      </w:r>
      <w:r w:rsidR="00A8026F" w:rsidRPr="007C242C">
        <w:rPr>
          <w:rFonts w:ascii="Times New Roman" w:eastAsia="Calibri" w:hAnsi="Times New Roman" w:cs="Times New Roman"/>
          <w:sz w:val="24"/>
          <w:szCs w:val="24"/>
        </w:rPr>
        <w:t xml:space="preserve">ma prawo żądania uzupełnienia niekompletnych danych osobowych, w tym poprzez przedstawienie dodatkowego oświadczenia. </w:t>
      </w:r>
    </w:p>
    <w:p w14:paraId="29BB4C46" w14:textId="732EAEE7" w:rsidR="00A8026F" w:rsidRPr="00F62867" w:rsidRDefault="00655A43" w:rsidP="00F62867">
      <w:pPr>
        <w:pStyle w:val="Akapitzlist"/>
        <w:numPr>
          <w:ilvl w:val="0"/>
          <w:numId w:val="23"/>
        </w:numPr>
        <w:spacing w:line="276" w:lineRule="auto"/>
        <w:ind w:left="0" w:hanging="284"/>
        <w:jc w:val="both"/>
        <w:rPr>
          <w:rFonts w:ascii="Times New Roman" w:hAnsi="Times New Roman" w:cs="Times New Roman"/>
          <w:sz w:val="24"/>
          <w:szCs w:val="24"/>
        </w:rPr>
      </w:pPr>
      <w:r w:rsidRPr="001D758D">
        <w:rPr>
          <w:rFonts w:ascii="Times New Roman" w:eastAsia="Calibri" w:hAnsi="Times New Roman" w:cs="Times New Roman"/>
          <w:sz w:val="24"/>
          <w:szCs w:val="24"/>
        </w:rPr>
        <w:t xml:space="preserve">Prawo do sprostowania danych realizowane jest z uwzględnieniem </w:t>
      </w:r>
      <w:r w:rsidR="005454F8" w:rsidRPr="001D758D">
        <w:rPr>
          <w:rFonts w:ascii="Times New Roman" w:eastAsia="Calibri" w:hAnsi="Times New Roman" w:cs="Times New Roman"/>
          <w:sz w:val="24"/>
          <w:szCs w:val="24"/>
        </w:rPr>
        <w:t>art. 105 ust.</w:t>
      </w:r>
      <w:r w:rsidR="00A9076F" w:rsidRPr="001D758D">
        <w:rPr>
          <w:rFonts w:ascii="Times New Roman" w:eastAsia="Calibri" w:hAnsi="Times New Roman" w:cs="Times New Roman"/>
          <w:sz w:val="24"/>
          <w:szCs w:val="24"/>
        </w:rPr>
        <w:t xml:space="preserve"> </w:t>
      </w:r>
      <w:r w:rsidR="005454F8" w:rsidRPr="001D758D">
        <w:rPr>
          <w:rFonts w:ascii="Times New Roman" w:eastAsia="Calibri" w:hAnsi="Times New Roman" w:cs="Times New Roman"/>
          <w:sz w:val="24"/>
          <w:szCs w:val="24"/>
        </w:rPr>
        <w:t>4i</w:t>
      </w:r>
      <w:r w:rsidR="00041579" w:rsidRPr="001D758D">
        <w:rPr>
          <w:rFonts w:ascii="Times New Roman" w:eastAsia="Calibri" w:hAnsi="Times New Roman" w:cs="Times New Roman"/>
          <w:sz w:val="24"/>
          <w:szCs w:val="24"/>
        </w:rPr>
        <w:t xml:space="preserve"> Prawa bankowego</w:t>
      </w:r>
      <w:r w:rsidR="00A9076F" w:rsidRPr="001D758D">
        <w:rPr>
          <w:rFonts w:ascii="Times New Roman" w:eastAsia="Calibri" w:hAnsi="Times New Roman" w:cs="Times New Roman"/>
          <w:sz w:val="24"/>
          <w:szCs w:val="24"/>
        </w:rPr>
        <w:t>, który</w:t>
      </w:r>
      <w:r w:rsidRPr="001D758D">
        <w:rPr>
          <w:rFonts w:ascii="Times New Roman" w:eastAsia="Calibri" w:hAnsi="Times New Roman" w:cs="Times New Roman"/>
          <w:sz w:val="24"/>
          <w:szCs w:val="24"/>
        </w:rPr>
        <w:t xml:space="preserve">  </w:t>
      </w:r>
      <w:r w:rsidR="001F7128">
        <w:rPr>
          <w:rFonts w:ascii="Times New Roman" w:eastAsia="Calibri" w:hAnsi="Times New Roman" w:cs="Times New Roman"/>
          <w:sz w:val="24"/>
          <w:szCs w:val="24"/>
        </w:rPr>
        <w:t>obowiązuje</w:t>
      </w:r>
      <w:r w:rsidR="001D758D" w:rsidRPr="001D758D">
        <w:rPr>
          <w:rFonts w:ascii="Times New Roman" w:hAnsi="Times New Roman" w:cs="Times New Roman"/>
          <w:sz w:val="24"/>
          <w:szCs w:val="24"/>
        </w:rPr>
        <w:t xml:space="preserve"> </w:t>
      </w:r>
      <w:r w:rsidR="001F7128">
        <w:rPr>
          <w:rFonts w:ascii="Times New Roman" w:hAnsi="Times New Roman" w:cs="Times New Roman"/>
          <w:sz w:val="24"/>
          <w:szCs w:val="24"/>
        </w:rPr>
        <w:t>banki</w:t>
      </w:r>
      <w:r w:rsidR="001D758D" w:rsidRPr="001D758D">
        <w:rPr>
          <w:rFonts w:ascii="Times New Roman" w:hAnsi="Times New Roman" w:cs="Times New Roman"/>
          <w:sz w:val="24"/>
          <w:szCs w:val="24"/>
        </w:rPr>
        <w:t xml:space="preserve">, </w:t>
      </w:r>
      <w:r w:rsidR="001F7128">
        <w:rPr>
          <w:rFonts w:ascii="Times New Roman" w:eastAsia="Times New Roman" w:hAnsi="Times New Roman" w:cs="Times New Roman"/>
          <w:sz w:val="24"/>
          <w:szCs w:val="24"/>
          <w:lang w:eastAsia="pl-PL"/>
        </w:rPr>
        <w:t>inne instytucje ustawowo upoważnione</w:t>
      </w:r>
      <w:r w:rsidR="001D758D" w:rsidRPr="001D758D">
        <w:rPr>
          <w:rFonts w:ascii="Times New Roman" w:eastAsia="Times New Roman" w:hAnsi="Times New Roman" w:cs="Times New Roman"/>
          <w:sz w:val="24"/>
          <w:szCs w:val="24"/>
          <w:lang w:eastAsia="pl-PL"/>
        </w:rPr>
        <w:t xml:space="preserve"> do udzielania kredytów </w:t>
      </w:r>
      <w:bookmarkStart w:id="15" w:name="mip40118367"/>
      <w:bookmarkEnd w:id="15"/>
      <w:r w:rsidR="001D758D" w:rsidRPr="001D758D">
        <w:rPr>
          <w:rFonts w:ascii="Times New Roman" w:hAnsi="Times New Roman" w:cs="Times New Roman"/>
          <w:sz w:val="24"/>
          <w:szCs w:val="24"/>
        </w:rPr>
        <w:t xml:space="preserve">oraz </w:t>
      </w:r>
      <w:r w:rsidR="001F7128">
        <w:rPr>
          <w:rFonts w:ascii="Times New Roman" w:eastAsia="Times New Roman" w:hAnsi="Times New Roman" w:cs="Times New Roman"/>
          <w:sz w:val="24"/>
          <w:szCs w:val="24"/>
          <w:lang w:eastAsia="pl-PL"/>
        </w:rPr>
        <w:t>instytucje kredytowe</w:t>
      </w:r>
      <w:r w:rsidR="001D758D" w:rsidRPr="001D758D">
        <w:rPr>
          <w:rFonts w:ascii="Times New Roman" w:eastAsia="Times New Roman" w:hAnsi="Times New Roman" w:cs="Times New Roman"/>
          <w:sz w:val="24"/>
          <w:szCs w:val="24"/>
          <w:lang w:eastAsia="pl-PL"/>
        </w:rPr>
        <w:t xml:space="preserve"> </w:t>
      </w:r>
      <w:r w:rsidR="001D758D" w:rsidRPr="001D758D">
        <w:rPr>
          <w:rFonts w:ascii="Times New Roman" w:hAnsi="Times New Roman" w:cs="Times New Roman"/>
          <w:sz w:val="24"/>
          <w:szCs w:val="24"/>
        </w:rPr>
        <w:t>do informowania rejestrów kredytowych o całkowitej spłacie zobowiązań, ich wygaśnięciu, stwierdzeniu nieistnienia zobowiązania, korekcie jego wysokości oraz o nowo powstałych zobowiązaniach i ich aktualizacji, w terminie 7 dni od wystąpienia okoliczności uzasadniających przekazanie informacji. Rejestr kredytowy jest obowiązany wprowadzić informacje, o których mowa w zdaniu poprzedzającym, do zbioru, w którym są one przetwarzane, w terminie nie dłuższym niż 7 dni od dnia ich otrzymania.</w:t>
      </w:r>
    </w:p>
    <w:p w14:paraId="1169DCA5" w14:textId="77777777" w:rsidR="00A8026F" w:rsidRPr="00F227DE" w:rsidRDefault="00A8026F" w:rsidP="00271C58">
      <w:pPr>
        <w:pStyle w:val="Nagwek1"/>
        <w:numPr>
          <w:ilvl w:val="0"/>
          <w:numId w:val="35"/>
        </w:numPr>
        <w:rPr>
          <w:rFonts w:eastAsia="Times New Roman"/>
          <w:lang w:eastAsia="pl-PL"/>
        </w:rPr>
      </w:pPr>
      <w:bookmarkStart w:id="16" w:name="_Toc501116039"/>
      <w:r w:rsidRPr="00F227DE">
        <w:rPr>
          <w:rFonts w:eastAsia="Times New Roman"/>
          <w:lang w:eastAsia="pl-PL"/>
        </w:rPr>
        <w:lastRenderedPageBreak/>
        <w:t>PRAWO DO USUNIĘCIA DANYCH (PRAWO DO BYCIA ZAPOMNIANYM)</w:t>
      </w:r>
      <w:bookmarkEnd w:id="16"/>
    </w:p>
    <w:p w14:paraId="254256CC" w14:textId="77777777" w:rsidR="00A8026F" w:rsidRPr="007C242C" w:rsidRDefault="00A8026F" w:rsidP="00A8026F">
      <w:pPr>
        <w:spacing w:after="0" w:line="276" w:lineRule="auto"/>
        <w:jc w:val="both"/>
        <w:rPr>
          <w:rFonts w:ascii="Times New Roman" w:eastAsia="Calibri" w:hAnsi="Times New Roman" w:cs="Times New Roman"/>
          <w:sz w:val="24"/>
          <w:szCs w:val="24"/>
        </w:rPr>
      </w:pPr>
    </w:p>
    <w:p w14:paraId="7D089411" w14:textId="77777777" w:rsidR="00D50A9D" w:rsidRPr="00FF4BF1" w:rsidRDefault="00D50A9D" w:rsidP="00271C58">
      <w:pPr>
        <w:pStyle w:val="Akapitzlist"/>
        <w:numPr>
          <w:ilvl w:val="0"/>
          <w:numId w:val="24"/>
        </w:numPr>
        <w:spacing w:after="200" w:line="276" w:lineRule="auto"/>
        <w:ind w:left="0" w:hanging="284"/>
        <w:jc w:val="both"/>
        <w:rPr>
          <w:rFonts w:ascii="Times New Roman" w:eastAsia="Calibri" w:hAnsi="Times New Roman" w:cs="Times New Roman"/>
          <w:sz w:val="24"/>
          <w:szCs w:val="24"/>
        </w:rPr>
      </w:pPr>
      <w:r w:rsidRPr="00FF4BF1">
        <w:rPr>
          <w:rFonts w:ascii="Times New Roman" w:eastAsia="Calibri" w:hAnsi="Times New Roman" w:cs="Times New Roman"/>
          <w:sz w:val="24"/>
          <w:szCs w:val="24"/>
        </w:rPr>
        <w:t xml:space="preserve">W przypadku, gdy </w:t>
      </w:r>
      <w:r w:rsidRPr="006B323F">
        <w:rPr>
          <w:rFonts w:ascii="Times New Roman" w:eastAsia="Calibri" w:hAnsi="Times New Roman" w:cs="Times New Roman"/>
          <w:sz w:val="24"/>
          <w:szCs w:val="24"/>
        </w:rPr>
        <w:t>osoba, której dane dotyczą, chce zrealizować wobec banku lub rejestru kredytowego uprawnienie do żądania usunięcia danych</w:t>
      </w:r>
      <w:r w:rsidRPr="00FF4BF1">
        <w:rPr>
          <w:rFonts w:ascii="Times New Roman" w:eastAsia="Calibri" w:hAnsi="Times New Roman" w:cs="Times New Roman"/>
          <w:sz w:val="24"/>
          <w:szCs w:val="24"/>
        </w:rPr>
        <w:t xml:space="preserve"> osobowych jej dotyczących, żąd</w:t>
      </w:r>
      <w:r>
        <w:rPr>
          <w:rFonts w:ascii="Times New Roman" w:eastAsia="Calibri" w:hAnsi="Times New Roman" w:cs="Times New Roman"/>
          <w:sz w:val="24"/>
          <w:szCs w:val="24"/>
        </w:rPr>
        <w:t>anie takie powinno być wyrażone</w:t>
      </w:r>
      <w:r w:rsidRPr="00FF4BF1">
        <w:rPr>
          <w:rFonts w:ascii="Times New Roman" w:eastAsia="Calibri" w:hAnsi="Times New Roman" w:cs="Times New Roman"/>
          <w:sz w:val="24"/>
          <w:szCs w:val="24"/>
        </w:rPr>
        <w:t xml:space="preserve"> w formie wyraźnego oświadczenia wskazującego przedmiotowy zakres żądania. </w:t>
      </w:r>
      <w:r>
        <w:rPr>
          <w:rFonts w:ascii="Times New Roman" w:eastAsia="Calibri" w:hAnsi="Times New Roman" w:cs="Times New Roman"/>
          <w:sz w:val="24"/>
          <w:szCs w:val="24"/>
        </w:rPr>
        <w:t xml:space="preserve">Rejestr kredytowy usuwa dane osobowe wykonując dyspozycję banku w wyniku realizacji żądania </w:t>
      </w:r>
      <w:r w:rsidR="00544AE7">
        <w:rPr>
          <w:rFonts w:ascii="Times New Roman" w:eastAsia="Calibri" w:hAnsi="Times New Roman" w:cs="Times New Roman"/>
          <w:sz w:val="24"/>
          <w:szCs w:val="24"/>
        </w:rPr>
        <w:t>K</w:t>
      </w:r>
      <w:r>
        <w:rPr>
          <w:rFonts w:ascii="Times New Roman" w:eastAsia="Calibri" w:hAnsi="Times New Roman" w:cs="Times New Roman"/>
          <w:sz w:val="24"/>
          <w:szCs w:val="24"/>
        </w:rPr>
        <w:t>lienta banku.</w:t>
      </w:r>
    </w:p>
    <w:p w14:paraId="4D2546B6" w14:textId="77777777" w:rsidR="00D50A9D" w:rsidRDefault="00D50A9D" w:rsidP="00271C58">
      <w:pPr>
        <w:numPr>
          <w:ilvl w:val="0"/>
          <w:numId w:val="24"/>
        </w:numPr>
        <w:spacing w:after="200" w:line="276" w:lineRule="auto"/>
        <w:ind w:left="0"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Bank lub</w:t>
      </w:r>
      <w:r w:rsidRPr="00DB4E11">
        <w:rPr>
          <w:rFonts w:ascii="Times New Roman" w:eastAsia="Calibri" w:hAnsi="Times New Roman" w:cs="Times New Roman"/>
          <w:sz w:val="24"/>
          <w:szCs w:val="24"/>
        </w:rPr>
        <w:t xml:space="preserve"> rejestr kredytowy</w:t>
      </w:r>
      <w:r>
        <w:rPr>
          <w:rFonts w:ascii="Times New Roman" w:eastAsia="Calibri" w:hAnsi="Times New Roman" w:cs="Times New Roman"/>
          <w:sz w:val="24"/>
          <w:szCs w:val="24"/>
        </w:rPr>
        <w:t xml:space="preserve"> </w:t>
      </w:r>
      <w:r w:rsidR="00DA0338">
        <w:rPr>
          <w:rFonts w:ascii="Times New Roman" w:eastAsia="Calibri" w:hAnsi="Times New Roman" w:cs="Times New Roman"/>
          <w:sz w:val="24"/>
          <w:szCs w:val="24"/>
        </w:rPr>
        <w:t xml:space="preserve">ustali </w:t>
      </w:r>
      <w:r w:rsidRPr="00DB4E11">
        <w:rPr>
          <w:rFonts w:ascii="Times New Roman" w:eastAsia="Calibri" w:hAnsi="Times New Roman" w:cs="Times New Roman"/>
          <w:sz w:val="24"/>
          <w:szCs w:val="24"/>
        </w:rPr>
        <w:t>okres</w:t>
      </w:r>
      <w:r>
        <w:rPr>
          <w:rFonts w:ascii="Times New Roman" w:eastAsia="Calibri" w:hAnsi="Times New Roman" w:cs="Times New Roman"/>
          <w:sz w:val="24"/>
          <w:szCs w:val="24"/>
        </w:rPr>
        <w:t>y</w:t>
      </w:r>
      <w:r w:rsidRPr="00DB4E11">
        <w:rPr>
          <w:rFonts w:ascii="Times New Roman" w:eastAsia="Calibri" w:hAnsi="Times New Roman" w:cs="Times New Roman"/>
          <w:sz w:val="24"/>
          <w:szCs w:val="24"/>
        </w:rPr>
        <w:t xml:space="preserve"> przechowywania danych,  uwzględniając okres nie dłuższy, niż jest to niezbędne dla celów, w których dane są przetwarzane oraz okres dla przechowywania danych w celach archiwalnych </w:t>
      </w:r>
      <w:r>
        <w:rPr>
          <w:rFonts w:ascii="Times New Roman" w:eastAsia="Calibri" w:hAnsi="Times New Roman" w:cs="Times New Roman"/>
          <w:sz w:val="24"/>
          <w:szCs w:val="24"/>
        </w:rPr>
        <w:t xml:space="preserve"> lub</w:t>
      </w:r>
      <w:r w:rsidR="00DA0338">
        <w:rPr>
          <w:rFonts w:ascii="Times New Roman" w:eastAsia="Calibri" w:hAnsi="Times New Roman" w:cs="Times New Roman"/>
          <w:sz w:val="24"/>
          <w:szCs w:val="24"/>
        </w:rPr>
        <w:t xml:space="preserve"> statystycznych. Ustalenie</w:t>
      </w:r>
      <w:r w:rsidRPr="00DB4E11">
        <w:rPr>
          <w:rFonts w:ascii="Times New Roman" w:eastAsia="Calibri" w:hAnsi="Times New Roman" w:cs="Times New Roman"/>
          <w:sz w:val="24"/>
          <w:szCs w:val="24"/>
        </w:rPr>
        <w:t xml:space="preserve"> to może mieć charakter opisowy</w:t>
      </w:r>
      <w:r w:rsidR="006616B3">
        <w:rPr>
          <w:rFonts w:ascii="Times New Roman" w:eastAsia="Calibri" w:hAnsi="Times New Roman" w:cs="Times New Roman"/>
          <w:sz w:val="24"/>
          <w:szCs w:val="24"/>
        </w:rPr>
        <w:t>, wskazujący na kryteria ustalania tego okresu.</w:t>
      </w:r>
      <w:r w:rsidRPr="00DB4E11">
        <w:rPr>
          <w:rFonts w:ascii="Times New Roman" w:eastAsia="Calibri" w:hAnsi="Times New Roman" w:cs="Times New Roman"/>
          <w:sz w:val="24"/>
          <w:szCs w:val="24"/>
        </w:rPr>
        <w:t xml:space="preserve"> </w:t>
      </w:r>
    </w:p>
    <w:p w14:paraId="2A169BBF" w14:textId="77777777" w:rsidR="00D50A9D" w:rsidRDefault="00D50A9D" w:rsidP="00D50A9D">
      <w:pPr>
        <w:spacing w:after="200" w:line="276" w:lineRule="auto"/>
        <w:ind w:left="284"/>
        <w:contextualSpacing/>
        <w:jc w:val="both"/>
        <w:rPr>
          <w:rFonts w:ascii="Times New Roman" w:eastAsia="Calibri" w:hAnsi="Times New Roman" w:cs="Times New Roman"/>
          <w:sz w:val="24"/>
          <w:szCs w:val="24"/>
        </w:rPr>
      </w:pPr>
    </w:p>
    <w:p w14:paraId="4061A9E1" w14:textId="18175DF5" w:rsidR="00C12BE8" w:rsidRDefault="00D50A9D" w:rsidP="00271C58">
      <w:pPr>
        <w:numPr>
          <w:ilvl w:val="0"/>
          <w:numId w:val="24"/>
        </w:numPr>
        <w:spacing w:after="200" w:line="276" w:lineRule="auto"/>
        <w:ind w:left="0"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Bank</w:t>
      </w:r>
      <w:r w:rsidR="00B95B72">
        <w:rPr>
          <w:rFonts w:ascii="Times New Roman" w:eastAsia="Calibri" w:hAnsi="Times New Roman" w:cs="Times New Roman"/>
          <w:sz w:val="24"/>
          <w:szCs w:val="24"/>
        </w:rPr>
        <w:t xml:space="preserve"> lub </w:t>
      </w:r>
      <w:r w:rsidR="0050055B">
        <w:rPr>
          <w:rFonts w:ascii="Times New Roman" w:eastAsia="Calibri" w:hAnsi="Times New Roman" w:cs="Times New Roman"/>
          <w:sz w:val="24"/>
          <w:szCs w:val="24"/>
        </w:rPr>
        <w:t>rejestr kredytowy</w:t>
      </w:r>
      <w:r>
        <w:rPr>
          <w:rFonts w:ascii="Times New Roman" w:eastAsia="Calibri" w:hAnsi="Times New Roman" w:cs="Times New Roman"/>
          <w:sz w:val="24"/>
          <w:szCs w:val="24"/>
        </w:rPr>
        <w:t xml:space="preserve"> może przechowywać dane </w:t>
      </w:r>
      <w:r w:rsidR="001E14DB">
        <w:rPr>
          <w:rFonts w:ascii="Times New Roman" w:eastAsia="Calibri" w:hAnsi="Times New Roman" w:cs="Times New Roman"/>
          <w:sz w:val="24"/>
          <w:szCs w:val="24"/>
        </w:rPr>
        <w:t>d</w:t>
      </w:r>
      <w:r w:rsidR="00F20C8A">
        <w:rPr>
          <w:rFonts w:ascii="Times New Roman" w:eastAsia="Calibri" w:hAnsi="Times New Roman" w:cs="Times New Roman"/>
          <w:sz w:val="24"/>
          <w:szCs w:val="24"/>
        </w:rPr>
        <w:t xml:space="preserve">o </w:t>
      </w:r>
      <w:r w:rsidR="001E14DB">
        <w:rPr>
          <w:rFonts w:ascii="Times New Roman" w:eastAsia="Calibri" w:hAnsi="Times New Roman" w:cs="Times New Roman"/>
          <w:sz w:val="24"/>
          <w:szCs w:val="24"/>
        </w:rPr>
        <w:t xml:space="preserve">celów </w:t>
      </w:r>
      <w:r w:rsidR="00B95B72">
        <w:rPr>
          <w:rFonts w:ascii="Times New Roman" w:eastAsia="Calibri" w:hAnsi="Times New Roman" w:cs="Times New Roman"/>
          <w:sz w:val="24"/>
          <w:szCs w:val="24"/>
        </w:rPr>
        <w:t>wskazanych w Części D</w:t>
      </w:r>
      <w:r w:rsidR="00F20C8A">
        <w:rPr>
          <w:rFonts w:ascii="Times New Roman" w:eastAsia="Calibri" w:hAnsi="Times New Roman" w:cs="Times New Roman"/>
          <w:sz w:val="24"/>
          <w:szCs w:val="24"/>
        </w:rPr>
        <w:t xml:space="preserve"> </w:t>
      </w:r>
      <w:r w:rsidR="009D67B5">
        <w:rPr>
          <w:rFonts w:ascii="Times New Roman" w:eastAsia="Calibri" w:hAnsi="Times New Roman" w:cs="Times New Roman"/>
          <w:sz w:val="24"/>
          <w:szCs w:val="24"/>
        </w:rPr>
        <w:t xml:space="preserve">         </w:t>
      </w:r>
      <w:r w:rsidR="00F20C8A">
        <w:rPr>
          <w:rFonts w:ascii="Times New Roman" w:eastAsia="Calibri" w:hAnsi="Times New Roman" w:cs="Times New Roman"/>
          <w:sz w:val="24"/>
          <w:szCs w:val="24"/>
        </w:rPr>
        <w:t>ust. 2 Kodeksu</w:t>
      </w:r>
      <w:r w:rsidR="00C12BE8">
        <w:rPr>
          <w:rFonts w:ascii="Times New Roman" w:eastAsia="Calibri" w:hAnsi="Times New Roman" w:cs="Times New Roman"/>
          <w:sz w:val="24"/>
          <w:szCs w:val="24"/>
        </w:rPr>
        <w:t>.</w:t>
      </w:r>
    </w:p>
    <w:p w14:paraId="7DBEFF1E" w14:textId="77777777" w:rsidR="00D50A9D" w:rsidRPr="00C12BE8" w:rsidRDefault="00C12BE8" w:rsidP="00C12BE8">
      <w:pPr>
        <w:spacing w:after="200" w:line="276" w:lineRule="auto"/>
        <w:contextualSpacing/>
        <w:jc w:val="both"/>
        <w:rPr>
          <w:rFonts w:ascii="Times New Roman" w:eastAsia="Calibri" w:hAnsi="Times New Roman" w:cs="Times New Roman"/>
          <w:sz w:val="24"/>
          <w:szCs w:val="24"/>
        </w:rPr>
      </w:pPr>
      <w:r w:rsidRPr="00C12BE8">
        <w:rPr>
          <w:rFonts w:ascii="Times New Roman" w:eastAsia="Calibri" w:hAnsi="Times New Roman" w:cs="Times New Roman"/>
          <w:sz w:val="24"/>
          <w:szCs w:val="24"/>
        </w:rPr>
        <w:t xml:space="preserve"> </w:t>
      </w:r>
    </w:p>
    <w:p w14:paraId="234E0EB2" w14:textId="0E0D9BAE" w:rsidR="00D50A9D" w:rsidRPr="006B323F" w:rsidRDefault="00D50A9D" w:rsidP="00271C58">
      <w:pPr>
        <w:numPr>
          <w:ilvl w:val="0"/>
          <w:numId w:val="24"/>
        </w:numPr>
        <w:spacing w:after="200" w:line="276" w:lineRule="auto"/>
        <w:ind w:left="0"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Bank lub</w:t>
      </w:r>
      <w:r w:rsidRPr="00DB4E11">
        <w:rPr>
          <w:rFonts w:ascii="Times New Roman" w:eastAsia="Calibri" w:hAnsi="Times New Roman" w:cs="Times New Roman"/>
          <w:sz w:val="24"/>
          <w:szCs w:val="24"/>
        </w:rPr>
        <w:t xml:space="preserve"> rejestr </w:t>
      </w:r>
      <w:r w:rsidRPr="006B323F">
        <w:rPr>
          <w:rFonts w:ascii="Times New Roman" w:eastAsia="Calibri" w:hAnsi="Times New Roman" w:cs="Times New Roman"/>
          <w:sz w:val="24"/>
          <w:szCs w:val="24"/>
        </w:rPr>
        <w:t>kredytowy może nie uwzględnić żądania u</w:t>
      </w:r>
      <w:r w:rsidR="001F38C8" w:rsidRPr="006B323F">
        <w:rPr>
          <w:rFonts w:ascii="Times New Roman" w:eastAsia="Calibri" w:hAnsi="Times New Roman" w:cs="Times New Roman"/>
          <w:sz w:val="24"/>
          <w:szCs w:val="24"/>
        </w:rPr>
        <w:t xml:space="preserve">sunięcia danych wynikającego z </w:t>
      </w:r>
      <w:r w:rsidRPr="006B323F">
        <w:rPr>
          <w:rFonts w:ascii="Times New Roman" w:eastAsia="Calibri" w:hAnsi="Times New Roman" w:cs="Times New Roman"/>
          <w:sz w:val="24"/>
          <w:szCs w:val="24"/>
        </w:rPr>
        <w:t>cofnięcia zgody przez osobę</w:t>
      </w:r>
      <w:r w:rsidR="001F38C8" w:rsidRPr="006B323F">
        <w:rPr>
          <w:rFonts w:ascii="Times New Roman" w:eastAsia="Calibri" w:hAnsi="Times New Roman" w:cs="Times New Roman"/>
          <w:sz w:val="24"/>
          <w:szCs w:val="24"/>
        </w:rPr>
        <w:t>,</w:t>
      </w:r>
      <w:r w:rsidRPr="006B323F">
        <w:rPr>
          <w:rFonts w:ascii="Times New Roman" w:eastAsia="Calibri" w:hAnsi="Times New Roman" w:cs="Times New Roman"/>
          <w:sz w:val="24"/>
          <w:szCs w:val="24"/>
        </w:rPr>
        <w:t xml:space="preserve"> której dane dotyczą na przetwarzanie jej danych, w przypadku gdy zgoda osoby</w:t>
      </w:r>
      <w:r w:rsidR="001F38C8" w:rsidRPr="006B323F">
        <w:rPr>
          <w:rFonts w:ascii="Times New Roman" w:eastAsia="Calibri" w:hAnsi="Times New Roman" w:cs="Times New Roman"/>
          <w:sz w:val="24"/>
          <w:szCs w:val="24"/>
        </w:rPr>
        <w:t>,</w:t>
      </w:r>
      <w:r w:rsidRPr="006B323F">
        <w:rPr>
          <w:rFonts w:ascii="Times New Roman" w:eastAsia="Calibri" w:hAnsi="Times New Roman" w:cs="Times New Roman"/>
          <w:sz w:val="24"/>
          <w:szCs w:val="24"/>
        </w:rPr>
        <w:t xml:space="preserve"> której dane dotyczą nie była jedyną przesłanką przetwarzania jej danych przez bank lub rejestr kredytowy, w szczególności, </w:t>
      </w:r>
      <w:r w:rsidR="001F38C8" w:rsidRPr="006B323F">
        <w:rPr>
          <w:rFonts w:ascii="Times New Roman" w:eastAsia="Calibri" w:hAnsi="Times New Roman" w:cs="Times New Roman"/>
          <w:sz w:val="24"/>
          <w:szCs w:val="24"/>
        </w:rPr>
        <w:t>gdy celem przetwarzania danych K</w:t>
      </w:r>
      <w:r w:rsidRPr="006B323F">
        <w:rPr>
          <w:rFonts w:ascii="Times New Roman" w:eastAsia="Calibri" w:hAnsi="Times New Roman" w:cs="Times New Roman"/>
          <w:sz w:val="24"/>
          <w:szCs w:val="24"/>
        </w:rPr>
        <w:t>lienta jest nadal realizacja umowy wiążącej osobę, której dane dotyczą</w:t>
      </w:r>
      <w:r w:rsidR="001F38C8" w:rsidRPr="006B323F">
        <w:rPr>
          <w:rFonts w:ascii="Times New Roman" w:eastAsia="Calibri" w:hAnsi="Times New Roman" w:cs="Times New Roman"/>
          <w:sz w:val="24"/>
          <w:szCs w:val="24"/>
        </w:rPr>
        <w:t xml:space="preserve"> i bank</w:t>
      </w:r>
      <w:r w:rsidR="001F38C8">
        <w:rPr>
          <w:rFonts w:ascii="Times New Roman" w:eastAsia="Calibri" w:hAnsi="Times New Roman" w:cs="Times New Roman"/>
          <w:sz w:val="24"/>
          <w:szCs w:val="24"/>
        </w:rPr>
        <w:t xml:space="preserve"> lub</w:t>
      </w:r>
      <w:r w:rsidRPr="00DB4E11">
        <w:rPr>
          <w:rFonts w:ascii="Times New Roman" w:eastAsia="Calibri" w:hAnsi="Times New Roman" w:cs="Times New Roman"/>
          <w:sz w:val="24"/>
          <w:szCs w:val="24"/>
        </w:rPr>
        <w:t xml:space="preserve"> rejestr kredytowy albo gdy przetwarzanie danych </w:t>
      </w:r>
      <w:r w:rsidRPr="006B323F">
        <w:rPr>
          <w:rFonts w:ascii="Times New Roman" w:eastAsia="Calibri" w:hAnsi="Times New Roman" w:cs="Times New Roman"/>
          <w:sz w:val="24"/>
          <w:szCs w:val="24"/>
        </w:rPr>
        <w:t>osoby, której dane dotyczą jest niezbędne do wypełnienia obowiązku prawnego ciążącego na banku</w:t>
      </w:r>
      <w:r w:rsidR="001F38C8" w:rsidRPr="006B323F">
        <w:rPr>
          <w:rFonts w:ascii="Times New Roman" w:eastAsia="Calibri" w:hAnsi="Times New Roman" w:cs="Times New Roman"/>
          <w:sz w:val="24"/>
          <w:szCs w:val="24"/>
        </w:rPr>
        <w:t xml:space="preserve"> lub </w:t>
      </w:r>
      <w:r w:rsidRPr="006B323F">
        <w:rPr>
          <w:rFonts w:ascii="Times New Roman" w:eastAsia="Calibri" w:hAnsi="Times New Roman" w:cs="Times New Roman"/>
          <w:sz w:val="24"/>
          <w:szCs w:val="24"/>
        </w:rPr>
        <w:t>rejestrze kredytowym.</w:t>
      </w:r>
    </w:p>
    <w:p w14:paraId="0496929E" w14:textId="77777777" w:rsidR="00D50A9D" w:rsidRPr="006B323F" w:rsidRDefault="00D50A9D" w:rsidP="00D50A9D">
      <w:pPr>
        <w:spacing w:after="200" w:line="276" w:lineRule="auto"/>
        <w:ind w:left="284"/>
        <w:contextualSpacing/>
        <w:jc w:val="both"/>
        <w:rPr>
          <w:rFonts w:ascii="Times New Roman" w:eastAsia="Calibri" w:hAnsi="Times New Roman" w:cs="Times New Roman"/>
          <w:sz w:val="24"/>
          <w:szCs w:val="24"/>
        </w:rPr>
      </w:pPr>
    </w:p>
    <w:p w14:paraId="1F83639C" w14:textId="77777777" w:rsidR="00D50A9D" w:rsidRPr="006B323F" w:rsidRDefault="00D50A9D" w:rsidP="00271C58">
      <w:pPr>
        <w:numPr>
          <w:ilvl w:val="0"/>
          <w:numId w:val="24"/>
        </w:numPr>
        <w:spacing w:after="200" w:line="276" w:lineRule="auto"/>
        <w:ind w:left="0" w:hanging="284"/>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 xml:space="preserve">Bank lub rejestr kredytowy ma obowiązek uwzględnienia sprzeciwu osoby, której dane dotyczą, wobec przetwarzania jej danych przez bank lub rejestr kredytowy wniesionego zgodnie z art. 21 ust. 1 RODO, gdy w ocenie banku lub rejestru kredytowego nie występują prawnie uzasadnione podstawy przetwarzania nadrzędne wobec prawa do sprzeciwu i interesów wnioskodawcy. </w:t>
      </w:r>
    </w:p>
    <w:p w14:paraId="0E911198" w14:textId="77777777" w:rsidR="00D50A9D" w:rsidRPr="006B323F" w:rsidRDefault="00D50A9D" w:rsidP="00D50A9D">
      <w:pPr>
        <w:spacing w:after="200" w:line="276" w:lineRule="auto"/>
        <w:ind w:left="284"/>
        <w:contextualSpacing/>
        <w:jc w:val="both"/>
        <w:rPr>
          <w:rFonts w:ascii="Times New Roman" w:eastAsia="Calibri" w:hAnsi="Times New Roman" w:cs="Times New Roman"/>
          <w:sz w:val="24"/>
          <w:szCs w:val="24"/>
        </w:rPr>
      </w:pPr>
    </w:p>
    <w:p w14:paraId="6E5CB75A" w14:textId="77777777" w:rsidR="00D50A9D" w:rsidRPr="006B323F" w:rsidRDefault="00D50A9D" w:rsidP="00271C58">
      <w:pPr>
        <w:numPr>
          <w:ilvl w:val="0"/>
          <w:numId w:val="24"/>
        </w:numPr>
        <w:spacing w:after="200" w:line="276" w:lineRule="auto"/>
        <w:ind w:left="0" w:hanging="284"/>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 xml:space="preserve">Przetwarzanie przez bank lub rejestr kredytowy danych osobowych osoby, której dane dotyczą, pomimo jej żądania usunięcia danych, jest zgodne z prawem, jeżeli jest niezbędne w szczególności do wywiązania się </w:t>
      </w:r>
      <w:r w:rsidR="00842DF2" w:rsidRPr="006B323F">
        <w:rPr>
          <w:rFonts w:ascii="Times New Roman" w:eastAsia="Calibri" w:hAnsi="Times New Roman" w:cs="Times New Roman"/>
          <w:sz w:val="24"/>
          <w:szCs w:val="24"/>
        </w:rPr>
        <w:t xml:space="preserve">przez </w:t>
      </w:r>
      <w:r w:rsidRPr="006B323F">
        <w:rPr>
          <w:rFonts w:ascii="Times New Roman" w:eastAsia="Calibri" w:hAnsi="Times New Roman" w:cs="Times New Roman"/>
          <w:sz w:val="24"/>
          <w:szCs w:val="24"/>
        </w:rPr>
        <w:t>bank lub rejestr kredytowy z obowiązku prawnego, do wykonania przez bank lub rejestr kredytowy zadania realizowanego w interesie publicznym, do celów statystycznych lub do ustalenia, dochodzenia lub obrony roszczeń.</w:t>
      </w:r>
    </w:p>
    <w:p w14:paraId="75F2EE4E" w14:textId="77777777" w:rsidR="00D50A9D" w:rsidRPr="006B323F" w:rsidRDefault="00D50A9D" w:rsidP="00D50A9D">
      <w:pPr>
        <w:spacing w:after="200" w:line="276" w:lineRule="auto"/>
        <w:ind w:left="284"/>
        <w:contextualSpacing/>
        <w:jc w:val="both"/>
        <w:rPr>
          <w:rFonts w:ascii="Times New Roman" w:eastAsia="Calibri" w:hAnsi="Times New Roman" w:cs="Times New Roman"/>
          <w:sz w:val="24"/>
          <w:szCs w:val="24"/>
        </w:rPr>
      </w:pPr>
    </w:p>
    <w:p w14:paraId="03AD14DC" w14:textId="7C304920" w:rsidR="00D50A9D" w:rsidRDefault="00D50A9D" w:rsidP="00271C58">
      <w:pPr>
        <w:numPr>
          <w:ilvl w:val="0"/>
          <w:numId w:val="24"/>
        </w:numPr>
        <w:spacing w:after="200" w:line="276" w:lineRule="auto"/>
        <w:ind w:left="0" w:hanging="284"/>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Po usunięciu danych zgodnie z żądaniem osoby, której dane dotyczą, bank</w:t>
      </w:r>
      <w:r w:rsidR="001F38C8" w:rsidRPr="006B323F">
        <w:rPr>
          <w:rFonts w:ascii="Times New Roman" w:eastAsia="Calibri" w:hAnsi="Times New Roman" w:cs="Times New Roman"/>
          <w:sz w:val="24"/>
          <w:szCs w:val="24"/>
        </w:rPr>
        <w:t xml:space="preserve"> lub</w:t>
      </w:r>
      <w:r w:rsidR="001F38C8">
        <w:rPr>
          <w:rFonts w:ascii="Times New Roman" w:eastAsia="Calibri" w:hAnsi="Times New Roman" w:cs="Times New Roman"/>
          <w:sz w:val="24"/>
          <w:szCs w:val="24"/>
        </w:rPr>
        <w:t xml:space="preserve"> </w:t>
      </w:r>
      <w:r w:rsidR="0050055B">
        <w:rPr>
          <w:rFonts w:ascii="Times New Roman" w:eastAsia="Calibri" w:hAnsi="Times New Roman" w:cs="Times New Roman"/>
          <w:sz w:val="24"/>
          <w:szCs w:val="24"/>
        </w:rPr>
        <w:t>rejestr kredytowy</w:t>
      </w:r>
      <w:r>
        <w:rPr>
          <w:rFonts w:ascii="Times New Roman" w:eastAsia="Calibri" w:hAnsi="Times New Roman" w:cs="Times New Roman"/>
          <w:sz w:val="24"/>
          <w:szCs w:val="24"/>
        </w:rPr>
        <w:t xml:space="preserve"> jest uprawniony do zachowania informacji o tym, czyj i jaki wniosek wykonał (w tym celu bank </w:t>
      </w:r>
      <w:r w:rsidR="001F38C8">
        <w:rPr>
          <w:rFonts w:ascii="Times New Roman" w:eastAsia="Calibri" w:hAnsi="Times New Roman" w:cs="Times New Roman"/>
          <w:sz w:val="24"/>
          <w:szCs w:val="24"/>
        </w:rPr>
        <w:t xml:space="preserve">lub rejestr kredytowy </w:t>
      </w:r>
      <w:r>
        <w:rPr>
          <w:rFonts w:ascii="Times New Roman" w:eastAsia="Calibri" w:hAnsi="Times New Roman" w:cs="Times New Roman"/>
          <w:sz w:val="24"/>
          <w:szCs w:val="24"/>
        </w:rPr>
        <w:t xml:space="preserve">może przetwarzać </w:t>
      </w:r>
      <w:r w:rsidR="00C0253E">
        <w:rPr>
          <w:rFonts w:ascii="Times New Roman" w:eastAsia="Calibri" w:hAnsi="Times New Roman" w:cs="Times New Roman"/>
          <w:sz w:val="24"/>
          <w:szCs w:val="24"/>
        </w:rPr>
        <w:t xml:space="preserve">w szczególności </w:t>
      </w:r>
      <w:r>
        <w:rPr>
          <w:rFonts w:ascii="Times New Roman" w:eastAsia="Calibri" w:hAnsi="Times New Roman" w:cs="Times New Roman"/>
          <w:sz w:val="24"/>
          <w:szCs w:val="24"/>
        </w:rPr>
        <w:t>imię i nazwisko</w:t>
      </w:r>
      <w:r w:rsidR="00842DF2">
        <w:rPr>
          <w:rFonts w:ascii="Times New Roman" w:eastAsia="Calibri" w:hAnsi="Times New Roman" w:cs="Times New Roman"/>
          <w:sz w:val="24"/>
          <w:szCs w:val="24"/>
        </w:rPr>
        <w:t>,</w:t>
      </w:r>
      <w:r>
        <w:rPr>
          <w:rFonts w:ascii="Times New Roman" w:eastAsia="Calibri" w:hAnsi="Times New Roman" w:cs="Times New Roman"/>
          <w:sz w:val="24"/>
          <w:szCs w:val="24"/>
        </w:rPr>
        <w:t xml:space="preserve"> PESEL</w:t>
      </w:r>
      <w:r w:rsidR="00842DF2">
        <w:rPr>
          <w:rFonts w:ascii="Times New Roman" w:eastAsia="Calibri" w:hAnsi="Times New Roman" w:cs="Times New Roman"/>
          <w:sz w:val="24"/>
          <w:szCs w:val="24"/>
        </w:rPr>
        <w:t>,</w:t>
      </w:r>
      <w:r>
        <w:rPr>
          <w:rFonts w:ascii="Times New Roman" w:eastAsia="Calibri" w:hAnsi="Times New Roman" w:cs="Times New Roman"/>
          <w:sz w:val="24"/>
          <w:szCs w:val="24"/>
        </w:rPr>
        <w:t xml:space="preserve"> adres wnioskującego</w:t>
      </w:r>
      <w:r w:rsidR="00842DF2">
        <w:rPr>
          <w:rFonts w:ascii="Times New Roman" w:eastAsia="Calibri" w:hAnsi="Times New Roman" w:cs="Times New Roman"/>
          <w:sz w:val="24"/>
          <w:szCs w:val="24"/>
        </w:rPr>
        <w:t>,</w:t>
      </w:r>
      <w:r w:rsidR="00842DF2" w:rsidRPr="00842DF2">
        <w:rPr>
          <w:rFonts w:ascii="Times New Roman" w:eastAsia="Calibri" w:hAnsi="Times New Roman" w:cs="Times New Roman"/>
          <w:sz w:val="24"/>
          <w:szCs w:val="24"/>
        </w:rPr>
        <w:t xml:space="preserve"> </w:t>
      </w:r>
      <w:r w:rsidR="00842DF2">
        <w:rPr>
          <w:rFonts w:ascii="Times New Roman" w:eastAsia="Calibri" w:hAnsi="Times New Roman" w:cs="Times New Roman"/>
          <w:sz w:val="24"/>
          <w:szCs w:val="24"/>
        </w:rPr>
        <w:t>adres poczty elektronicznej, numer telefonu</w:t>
      </w:r>
      <w:r>
        <w:rPr>
          <w:rFonts w:ascii="Times New Roman" w:eastAsia="Calibri" w:hAnsi="Times New Roman" w:cs="Times New Roman"/>
          <w:sz w:val="24"/>
          <w:szCs w:val="24"/>
        </w:rPr>
        <w:t xml:space="preserve"> oraz informację o zakresie usuniętych danych i terminie ich usunięcia).</w:t>
      </w:r>
      <w:r w:rsidR="00A04267">
        <w:rPr>
          <w:rFonts w:ascii="Times New Roman" w:eastAsia="Calibri" w:hAnsi="Times New Roman" w:cs="Times New Roman"/>
          <w:sz w:val="24"/>
          <w:szCs w:val="24"/>
        </w:rPr>
        <w:t xml:space="preserve"> </w:t>
      </w:r>
      <w:r w:rsidR="00842DF2" w:rsidRPr="00A04267">
        <w:rPr>
          <w:rFonts w:ascii="Times New Roman" w:eastAsia="Calibri" w:hAnsi="Times New Roman" w:cs="Times New Roman"/>
          <w:sz w:val="24"/>
          <w:szCs w:val="24"/>
        </w:rPr>
        <w:t>Bank lub rejestr kredytowy do określania katalogu danych niezbędnych do zach</w:t>
      </w:r>
      <w:r w:rsidR="001F38C8">
        <w:rPr>
          <w:rFonts w:ascii="Times New Roman" w:eastAsia="Calibri" w:hAnsi="Times New Roman" w:cs="Times New Roman"/>
          <w:sz w:val="24"/>
          <w:szCs w:val="24"/>
        </w:rPr>
        <w:t>owania po ich usunięciu, stosuje</w:t>
      </w:r>
      <w:r w:rsidR="00842DF2" w:rsidRPr="00A04267">
        <w:rPr>
          <w:rFonts w:ascii="Times New Roman" w:eastAsia="Calibri" w:hAnsi="Times New Roman" w:cs="Times New Roman"/>
          <w:sz w:val="24"/>
          <w:szCs w:val="24"/>
        </w:rPr>
        <w:t xml:space="preserve"> zasady minimalizm</w:t>
      </w:r>
      <w:r w:rsidR="001F38C8">
        <w:rPr>
          <w:rFonts w:ascii="Times New Roman" w:eastAsia="Calibri" w:hAnsi="Times New Roman" w:cs="Times New Roman"/>
          <w:sz w:val="24"/>
          <w:szCs w:val="24"/>
        </w:rPr>
        <w:t>u danych i ochrony prywatności K</w:t>
      </w:r>
      <w:r w:rsidR="00842DF2" w:rsidRPr="00A04267">
        <w:rPr>
          <w:rFonts w:ascii="Times New Roman" w:eastAsia="Calibri" w:hAnsi="Times New Roman" w:cs="Times New Roman"/>
          <w:sz w:val="24"/>
          <w:szCs w:val="24"/>
        </w:rPr>
        <w:t>lienta.</w:t>
      </w:r>
    </w:p>
    <w:p w14:paraId="2205EC67" w14:textId="77777777" w:rsidR="00C0253E" w:rsidRPr="00A04267" w:rsidRDefault="00C0253E" w:rsidP="00C0253E">
      <w:pPr>
        <w:spacing w:after="200" w:line="276" w:lineRule="auto"/>
        <w:contextualSpacing/>
        <w:jc w:val="both"/>
        <w:rPr>
          <w:rFonts w:ascii="Times New Roman" w:eastAsia="Calibri" w:hAnsi="Times New Roman" w:cs="Times New Roman"/>
          <w:sz w:val="24"/>
          <w:szCs w:val="24"/>
        </w:rPr>
      </w:pPr>
    </w:p>
    <w:p w14:paraId="47E00597" w14:textId="493C5E18" w:rsidR="00607BDC" w:rsidRPr="00F938A4" w:rsidRDefault="003A0117" w:rsidP="00271C58">
      <w:pPr>
        <w:numPr>
          <w:ilvl w:val="0"/>
          <w:numId w:val="24"/>
        </w:numPr>
        <w:spacing w:after="200" w:line="276" w:lineRule="auto"/>
        <w:ind w:left="0" w:hanging="284"/>
        <w:contextualSpacing/>
        <w:jc w:val="both"/>
        <w:rPr>
          <w:rFonts w:ascii="Times New Roman" w:eastAsia="Calibri" w:hAnsi="Times New Roman" w:cs="Times New Roman"/>
          <w:sz w:val="24"/>
          <w:szCs w:val="24"/>
        </w:rPr>
      </w:pPr>
      <w:r w:rsidRPr="003A0117">
        <w:rPr>
          <w:rFonts w:ascii="Times New Roman" w:eastAsia="Calibri" w:hAnsi="Times New Roman" w:cs="Times New Roman"/>
          <w:sz w:val="24"/>
          <w:szCs w:val="24"/>
        </w:rPr>
        <w:t xml:space="preserve">W związku z tym, </w:t>
      </w:r>
      <w:r>
        <w:rPr>
          <w:rFonts w:ascii="Times New Roman" w:eastAsia="Calibri" w:hAnsi="Times New Roman" w:cs="Times New Roman"/>
          <w:sz w:val="24"/>
          <w:szCs w:val="24"/>
        </w:rPr>
        <w:t>ż</w:t>
      </w:r>
      <w:r w:rsidRPr="003A0117">
        <w:rPr>
          <w:rFonts w:ascii="Times New Roman" w:eastAsia="Calibri" w:hAnsi="Times New Roman" w:cs="Times New Roman"/>
          <w:sz w:val="24"/>
          <w:szCs w:val="24"/>
        </w:rPr>
        <w:t xml:space="preserve">e banki i rejestry kredytowe nie upubliczniają danych osobowych Klientów, nie stosuje się do nich art. 17 ust. 2 RODO. </w:t>
      </w:r>
    </w:p>
    <w:p w14:paraId="3228E429" w14:textId="77777777" w:rsidR="001D758D" w:rsidRDefault="001D758D" w:rsidP="00ED43B1">
      <w:pPr>
        <w:spacing w:after="0" w:line="276" w:lineRule="auto"/>
        <w:jc w:val="both"/>
        <w:rPr>
          <w:rFonts w:eastAsia="Times New Roman" w:cs="Times New Roman"/>
          <w:sz w:val="24"/>
          <w:szCs w:val="24"/>
          <w:lang w:eastAsia="pl-PL"/>
        </w:rPr>
      </w:pPr>
    </w:p>
    <w:p w14:paraId="78434F70" w14:textId="77777777" w:rsidR="00607BDC" w:rsidRPr="002E1185" w:rsidRDefault="00607BDC" w:rsidP="00271C58">
      <w:pPr>
        <w:pStyle w:val="Nagwek1"/>
        <w:numPr>
          <w:ilvl w:val="0"/>
          <w:numId w:val="35"/>
        </w:numPr>
        <w:rPr>
          <w:rFonts w:eastAsia="Times New Roman"/>
          <w:lang w:eastAsia="pl-PL"/>
        </w:rPr>
      </w:pPr>
      <w:bookmarkStart w:id="17" w:name="_Toc501116040"/>
      <w:r w:rsidRPr="002E1185">
        <w:rPr>
          <w:rFonts w:eastAsia="Times New Roman"/>
          <w:lang w:eastAsia="pl-PL"/>
        </w:rPr>
        <w:t>PRAWO DO OGRANICZENIA PRZETWARZANIA DANYCH OSOBOWYCH</w:t>
      </w:r>
      <w:bookmarkEnd w:id="17"/>
    </w:p>
    <w:p w14:paraId="494B76DF" w14:textId="77777777" w:rsidR="00607BDC" w:rsidRDefault="00607BDC" w:rsidP="00607BDC">
      <w:pPr>
        <w:spacing w:after="200" w:line="276" w:lineRule="auto"/>
        <w:contextualSpacing/>
        <w:jc w:val="both"/>
        <w:rPr>
          <w:rFonts w:ascii="Times New Roman" w:eastAsia="Calibri" w:hAnsi="Times New Roman" w:cs="Times New Roman"/>
          <w:sz w:val="24"/>
          <w:szCs w:val="24"/>
        </w:rPr>
      </w:pPr>
    </w:p>
    <w:p w14:paraId="6F1C142A" w14:textId="77777777" w:rsidR="00607BDC" w:rsidRPr="007C242C" w:rsidRDefault="00607BDC" w:rsidP="00271C58">
      <w:pPr>
        <w:numPr>
          <w:ilvl w:val="0"/>
          <w:numId w:val="12"/>
        </w:numPr>
        <w:spacing w:after="200" w:line="276" w:lineRule="auto"/>
        <w:ind w:left="0" w:hanging="284"/>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Żądanie</w:t>
      </w:r>
      <w:r>
        <w:rPr>
          <w:rFonts w:ascii="Times New Roman" w:eastAsia="Calibri" w:hAnsi="Times New Roman" w:cs="Times New Roman"/>
          <w:sz w:val="24"/>
          <w:szCs w:val="24"/>
        </w:rPr>
        <w:t xml:space="preserve"> </w:t>
      </w:r>
      <w:r w:rsidR="0043142A">
        <w:rPr>
          <w:rFonts w:ascii="Times New Roman" w:eastAsia="Calibri" w:hAnsi="Times New Roman" w:cs="Times New Roman"/>
          <w:sz w:val="24"/>
          <w:szCs w:val="24"/>
        </w:rPr>
        <w:t>ograniczenia przetwarzania danych</w:t>
      </w:r>
      <w:r w:rsidRPr="007C242C">
        <w:rPr>
          <w:rFonts w:ascii="Times New Roman" w:eastAsia="Calibri" w:hAnsi="Times New Roman" w:cs="Times New Roman"/>
          <w:sz w:val="24"/>
          <w:szCs w:val="24"/>
        </w:rPr>
        <w:t xml:space="preserve"> powinno być </w:t>
      </w:r>
      <w:r w:rsidR="0043142A">
        <w:rPr>
          <w:rFonts w:ascii="Times New Roman" w:eastAsia="Calibri" w:hAnsi="Times New Roman" w:cs="Times New Roman"/>
          <w:sz w:val="24"/>
          <w:szCs w:val="24"/>
        </w:rPr>
        <w:t>złożone</w:t>
      </w:r>
      <w:r w:rsidRPr="007C242C">
        <w:rPr>
          <w:rFonts w:ascii="Times New Roman" w:eastAsia="Calibri" w:hAnsi="Times New Roman" w:cs="Times New Roman"/>
          <w:sz w:val="24"/>
          <w:szCs w:val="24"/>
        </w:rPr>
        <w:t xml:space="preserve"> w formie wyraźnego oświadczenia </w:t>
      </w:r>
      <w:r w:rsidR="00D86B4B">
        <w:rPr>
          <w:rFonts w:ascii="Times New Roman" w:eastAsia="Calibri" w:hAnsi="Times New Roman" w:cs="Times New Roman"/>
          <w:sz w:val="24"/>
          <w:szCs w:val="24"/>
        </w:rPr>
        <w:t xml:space="preserve">Klienta </w:t>
      </w:r>
      <w:r w:rsidRPr="007C242C">
        <w:rPr>
          <w:rFonts w:ascii="Times New Roman" w:eastAsia="Calibri" w:hAnsi="Times New Roman" w:cs="Times New Roman"/>
          <w:sz w:val="24"/>
          <w:szCs w:val="24"/>
        </w:rPr>
        <w:t xml:space="preserve">wskazującego przedmiotowy zakres </w:t>
      </w:r>
      <w:r w:rsidR="00D86B4B">
        <w:rPr>
          <w:rFonts w:ascii="Times New Roman" w:eastAsia="Calibri" w:hAnsi="Times New Roman" w:cs="Times New Roman"/>
          <w:sz w:val="24"/>
          <w:szCs w:val="24"/>
        </w:rPr>
        <w:t xml:space="preserve">swojego </w:t>
      </w:r>
      <w:r w:rsidRPr="007C242C">
        <w:rPr>
          <w:rFonts w:ascii="Times New Roman" w:eastAsia="Calibri" w:hAnsi="Times New Roman" w:cs="Times New Roman"/>
          <w:sz w:val="24"/>
          <w:szCs w:val="24"/>
        </w:rPr>
        <w:t>żądania.</w:t>
      </w:r>
    </w:p>
    <w:p w14:paraId="233E7038" w14:textId="77777777" w:rsidR="00607BDC" w:rsidRPr="007C242C" w:rsidRDefault="00607BDC" w:rsidP="00607BDC">
      <w:pPr>
        <w:spacing w:after="200" w:line="276" w:lineRule="auto"/>
        <w:ind w:left="426" w:hanging="426"/>
        <w:contextualSpacing/>
        <w:jc w:val="both"/>
        <w:rPr>
          <w:rFonts w:ascii="Times New Roman" w:eastAsia="Calibri" w:hAnsi="Times New Roman" w:cs="Times New Roman"/>
          <w:sz w:val="24"/>
          <w:szCs w:val="24"/>
        </w:rPr>
      </w:pPr>
    </w:p>
    <w:p w14:paraId="2D63C99F" w14:textId="77777777" w:rsidR="00607BDC" w:rsidRPr="007C242C" w:rsidRDefault="00607BDC" w:rsidP="00271C58">
      <w:pPr>
        <w:numPr>
          <w:ilvl w:val="0"/>
          <w:numId w:val="12"/>
        </w:numPr>
        <w:spacing w:after="200" w:line="276" w:lineRule="auto"/>
        <w:ind w:left="0" w:hanging="284"/>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Ograniczenie przetwarzania danych </w:t>
      </w:r>
      <w:r>
        <w:rPr>
          <w:rFonts w:ascii="Times New Roman" w:eastAsia="Calibri" w:hAnsi="Times New Roman" w:cs="Times New Roman"/>
          <w:sz w:val="24"/>
          <w:szCs w:val="24"/>
        </w:rPr>
        <w:t xml:space="preserve">bank </w:t>
      </w:r>
      <w:r w:rsidR="0043142A">
        <w:rPr>
          <w:rFonts w:ascii="Times New Roman" w:eastAsia="Calibri" w:hAnsi="Times New Roman" w:cs="Times New Roman"/>
          <w:sz w:val="24"/>
          <w:szCs w:val="24"/>
        </w:rPr>
        <w:t>lub</w:t>
      </w:r>
      <w:r>
        <w:rPr>
          <w:rFonts w:ascii="Times New Roman" w:eastAsia="Calibri" w:hAnsi="Times New Roman" w:cs="Times New Roman"/>
          <w:sz w:val="24"/>
          <w:szCs w:val="24"/>
        </w:rPr>
        <w:t xml:space="preserve"> rejestr kredytowy </w:t>
      </w:r>
      <w:r w:rsidR="00677C4B">
        <w:rPr>
          <w:rFonts w:ascii="Times New Roman" w:eastAsia="Calibri" w:hAnsi="Times New Roman" w:cs="Times New Roman"/>
          <w:sz w:val="24"/>
          <w:szCs w:val="24"/>
        </w:rPr>
        <w:t xml:space="preserve">może realizować w szczególności </w:t>
      </w:r>
      <w:r>
        <w:rPr>
          <w:rFonts w:ascii="Times New Roman" w:eastAsia="Calibri" w:hAnsi="Times New Roman" w:cs="Times New Roman"/>
          <w:sz w:val="24"/>
          <w:szCs w:val="24"/>
        </w:rPr>
        <w:t>poprzez</w:t>
      </w:r>
      <w:r w:rsidR="00EA3C8F">
        <w:rPr>
          <w:rFonts w:ascii="Times New Roman" w:eastAsia="Calibri" w:hAnsi="Times New Roman" w:cs="Times New Roman"/>
          <w:sz w:val="24"/>
          <w:szCs w:val="24"/>
        </w:rPr>
        <w:t xml:space="preserve"> </w:t>
      </w:r>
      <w:r w:rsidRPr="007C242C">
        <w:rPr>
          <w:rFonts w:ascii="Times New Roman" w:eastAsia="Calibri" w:hAnsi="Times New Roman" w:cs="Times New Roman"/>
          <w:sz w:val="24"/>
          <w:szCs w:val="24"/>
        </w:rPr>
        <w:t xml:space="preserve">oznaczenie </w:t>
      </w:r>
      <w:r w:rsidR="00805CBB">
        <w:rPr>
          <w:rFonts w:ascii="Times New Roman" w:eastAsia="Calibri" w:hAnsi="Times New Roman" w:cs="Times New Roman"/>
          <w:sz w:val="24"/>
          <w:szCs w:val="24"/>
        </w:rPr>
        <w:t xml:space="preserve">w systemie </w:t>
      </w:r>
      <w:r w:rsidRPr="007C242C">
        <w:rPr>
          <w:rFonts w:ascii="Times New Roman" w:eastAsia="Calibri" w:hAnsi="Times New Roman" w:cs="Times New Roman"/>
          <w:sz w:val="24"/>
          <w:szCs w:val="24"/>
        </w:rPr>
        <w:t>przechowywanych danych osobowych w celu ograniczenia ich przyszłego przetwarzania</w:t>
      </w:r>
      <w:r w:rsidR="0050055B">
        <w:rPr>
          <w:rFonts w:ascii="Times New Roman" w:eastAsia="Calibri" w:hAnsi="Times New Roman" w:cs="Times New Roman"/>
          <w:sz w:val="24"/>
          <w:szCs w:val="24"/>
        </w:rPr>
        <w:t>, przy czym w przypadku Klienta banku rejestr kredytowy realizuje ograniczenie przetwarzania na wniosek banku.</w:t>
      </w:r>
      <w:r w:rsidRPr="007C242C">
        <w:rPr>
          <w:rFonts w:ascii="Times New Roman" w:eastAsia="Calibri" w:hAnsi="Times New Roman" w:cs="Times New Roman"/>
          <w:sz w:val="24"/>
          <w:szCs w:val="24"/>
        </w:rPr>
        <w:t xml:space="preserve"> </w:t>
      </w:r>
    </w:p>
    <w:p w14:paraId="683A91DB" w14:textId="77777777" w:rsidR="00607BDC" w:rsidRPr="007C242C" w:rsidRDefault="00607BDC" w:rsidP="004A01E6">
      <w:pPr>
        <w:spacing w:after="200" w:line="276" w:lineRule="auto"/>
        <w:contextualSpacing/>
        <w:jc w:val="both"/>
        <w:rPr>
          <w:rFonts w:ascii="Times New Roman" w:eastAsia="Calibri" w:hAnsi="Times New Roman" w:cs="Times New Roman"/>
          <w:sz w:val="24"/>
          <w:szCs w:val="24"/>
        </w:rPr>
      </w:pPr>
    </w:p>
    <w:p w14:paraId="29FA6822" w14:textId="30748AB7" w:rsidR="00607BDC" w:rsidRPr="007C242C" w:rsidRDefault="00607BDC" w:rsidP="00271C58">
      <w:pPr>
        <w:numPr>
          <w:ilvl w:val="0"/>
          <w:numId w:val="12"/>
        </w:numPr>
        <w:spacing w:after="200" w:line="276" w:lineRule="auto"/>
        <w:ind w:left="0" w:hanging="284"/>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Bank</w:t>
      </w:r>
      <w:r w:rsidR="001F38C8">
        <w:rPr>
          <w:rFonts w:ascii="Times New Roman" w:eastAsia="Calibri" w:hAnsi="Times New Roman" w:cs="Times New Roman"/>
          <w:sz w:val="24"/>
          <w:szCs w:val="24"/>
        </w:rPr>
        <w:t xml:space="preserve"> lub </w:t>
      </w:r>
      <w:r w:rsidR="0050055B">
        <w:rPr>
          <w:rFonts w:ascii="Times New Roman" w:eastAsia="Calibri" w:hAnsi="Times New Roman" w:cs="Times New Roman"/>
          <w:sz w:val="24"/>
          <w:szCs w:val="24"/>
        </w:rPr>
        <w:t>rejestr kredytowy</w:t>
      </w:r>
      <w:r w:rsidRPr="007C242C">
        <w:rPr>
          <w:rFonts w:ascii="Times New Roman" w:eastAsia="Calibri" w:hAnsi="Times New Roman" w:cs="Times New Roman"/>
          <w:sz w:val="24"/>
          <w:szCs w:val="24"/>
        </w:rPr>
        <w:t xml:space="preserve"> może</w:t>
      </w:r>
      <w:r w:rsidR="004A01E6">
        <w:rPr>
          <w:rFonts w:ascii="Times New Roman" w:eastAsia="Calibri" w:hAnsi="Times New Roman" w:cs="Times New Roman"/>
          <w:sz w:val="24"/>
          <w:szCs w:val="24"/>
        </w:rPr>
        <w:t xml:space="preserve"> dodatkowo</w:t>
      </w:r>
      <w:r w:rsidRPr="007C242C">
        <w:rPr>
          <w:rFonts w:ascii="Times New Roman" w:eastAsia="Calibri" w:hAnsi="Times New Roman" w:cs="Times New Roman"/>
          <w:sz w:val="24"/>
          <w:szCs w:val="24"/>
        </w:rPr>
        <w:t>, w celu ograniczenia przetwarzania danych osobowych, w szczególności:</w:t>
      </w:r>
    </w:p>
    <w:p w14:paraId="0679B792" w14:textId="77777777" w:rsidR="00607BDC" w:rsidRPr="007C242C" w:rsidRDefault="00607BDC" w:rsidP="00271C58">
      <w:pPr>
        <w:numPr>
          <w:ilvl w:val="0"/>
          <w:numId w:val="25"/>
        </w:numPr>
        <w:spacing w:after="200" w:line="276" w:lineRule="auto"/>
        <w:ind w:left="426" w:hanging="425"/>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czasowo przenieść wybrane dane osobowe do innego systemu przetwarzania, </w:t>
      </w:r>
    </w:p>
    <w:p w14:paraId="06842001" w14:textId="77777777" w:rsidR="00607BDC" w:rsidRPr="007C242C" w:rsidRDefault="00607BDC" w:rsidP="00271C58">
      <w:pPr>
        <w:numPr>
          <w:ilvl w:val="0"/>
          <w:numId w:val="25"/>
        </w:numPr>
        <w:spacing w:after="200" w:line="276" w:lineRule="auto"/>
        <w:ind w:left="426" w:hanging="425"/>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uniemożliwić użytkownikom dostęp do wybranych danych, </w:t>
      </w:r>
    </w:p>
    <w:p w14:paraId="15CC702D" w14:textId="77777777" w:rsidR="00607BDC" w:rsidRPr="007C242C" w:rsidRDefault="00607BDC" w:rsidP="00271C58">
      <w:pPr>
        <w:numPr>
          <w:ilvl w:val="0"/>
          <w:numId w:val="25"/>
        </w:numPr>
        <w:spacing w:after="200" w:line="276" w:lineRule="auto"/>
        <w:ind w:left="426" w:hanging="425"/>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czasowo usunąć ze strony internetowej opublikowane dane, </w:t>
      </w:r>
    </w:p>
    <w:p w14:paraId="5EF82F75" w14:textId="77777777" w:rsidR="00607BDC" w:rsidRPr="007C242C" w:rsidRDefault="00607BDC" w:rsidP="00271C58">
      <w:pPr>
        <w:numPr>
          <w:ilvl w:val="0"/>
          <w:numId w:val="25"/>
        </w:numPr>
        <w:spacing w:after="200" w:line="276" w:lineRule="auto"/>
        <w:ind w:left="426" w:hanging="425"/>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ograniczyć środkami technicznymi przetwarzanie w zautomatyzowanych zbiorach danych w taki sposób, by dane osobowe nie podlegały dalszemu przetwarzaniu ani nie mogły być zmieniane. </w:t>
      </w:r>
    </w:p>
    <w:p w14:paraId="724195C9" w14:textId="77777777" w:rsidR="00607BDC" w:rsidRDefault="00607BDC" w:rsidP="00607BDC">
      <w:pPr>
        <w:spacing w:after="200" w:line="276" w:lineRule="auto"/>
        <w:ind w:left="1134" w:hanging="425"/>
        <w:contextualSpacing/>
        <w:jc w:val="both"/>
        <w:rPr>
          <w:rFonts w:ascii="Times New Roman" w:eastAsia="Calibri" w:hAnsi="Times New Roman" w:cs="Times New Roman"/>
          <w:sz w:val="24"/>
          <w:szCs w:val="24"/>
        </w:rPr>
      </w:pPr>
    </w:p>
    <w:p w14:paraId="591C2AA4" w14:textId="34D27054" w:rsidR="004A01E6" w:rsidRPr="006B323F" w:rsidRDefault="004A01E6" w:rsidP="00271C58">
      <w:pPr>
        <w:numPr>
          <w:ilvl w:val="0"/>
          <w:numId w:val="12"/>
        </w:numPr>
        <w:spacing w:after="200" w:line="276" w:lineRule="auto"/>
        <w:ind w:left="0" w:hanging="284"/>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Bank</w:t>
      </w:r>
      <w:r w:rsidR="00D60628">
        <w:rPr>
          <w:rFonts w:ascii="Times New Roman" w:eastAsia="Calibri" w:hAnsi="Times New Roman" w:cs="Times New Roman"/>
          <w:sz w:val="24"/>
          <w:szCs w:val="24"/>
        </w:rPr>
        <w:t xml:space="preserve"> lub</w:t>
      </w:r>
      <w:r>
        <w:rPr>
          <w:rFonts w:ascii="Times New Roman" w:eastAsia="Calibri" w:hAnsi="Times New Roman" w:cs="Times New Roman"/>
          <w:sz w:val="24"/>
          <w:szCs w:val="24"/>
        </w:rPr>
        <w:t xml:space="preserve"> rejestr </w:t>
      </w:r>
      <w:r w:rsidRPr="006B323F">
        <w:rPr>
          <w:rFonts w:ascii="Times New Roman" w:eastAsia="Calibri" w:hAnsi="Times New Roman" w:cs="Times New Roman"/>
          <w:sz w:val="24"/>
          <w:szCs w:val="24"/>
        </w:rPr>
        <w:t>kredytowy dokłada należytej staranności w celu wykonania ciążących na nim obowiązków związanych z ograniczeniem przetwarzania danych osobowych osoby, której dane dotyczą, a w szczególności dokonuje niezwłocznej weryfikacji prawidłowości przetwarzania danych w przypadku, złoże</w:t>
      </w:r>
      <w:r w:rsidR="00D60628" w:rsidRPr="006B323F">
        <w:rPr>
          <w:rFonts w:ascii="Times New Roman" w:eastAsia="Calibri" w:hAnsi="Times New Roman" w:cs="Times New Roman"/>
          <w:sz w:val="24"/>
          <w:szCs w:val="24"/>
        </w:rPr>
        <w:t>nia żądania, o którym mowa w ust.</w:t>
      </w:r>
      <w:r w:rsidRPr="006B323F">
        <w:rPr>
          <w:rFonts w:ascii="Times New Roman" w:eastAsia="Calibri" w:hAnsi="Times New Roman" w:cs="Times New Roman"/>
          <w:sz w:val="24"/>
          <w:szCs w:val="24"/>
        </w:rPr>
        <w:t xml:space="preserve"> 1. </w:t>
      </w:r>
    </w:p>
    <w:p w14:paraId="289CC1B4" w14:textId="77777777" w:rsidR="004A01E6" w:rsidRPr="006B323F" w:rsidRDefault="004A01E6" w:rsidP="00607BDC">
      <w:pPr>
        <w:spacing w:after="200" w:line="276" w:lineRule="auto"/>
        <w:ind w:left="1134" w:hanging="425"/>
        <w:contextualSpacing/>
        <w:jc w:val="both"/>
        <w:rPr>
          <w:rFonts w:ascii="Times New Roman" w:eastAsia="Calibri" w:hAnsi="Times New Roman" w:cs="Times New Roman"/>
          <w:sz w:val="24"/>
          <w:szCs w:val="24"/>
        </w:rPr>
      </w:pPr>
    </w:p>
    <w:p w14:paraId="20BFCDFD" w14:textId="1B924665" w:rsidR="00607BDC" w:rsidRPr="006B323F" w:rsidRDefault="00607BDC" w:rsidP="00271C58">
      <w:pPr>
        <w:numPr>
          <w:ilvl w:val="0"/>
          <w:numId w:val="12"/>
        </w:numPr>
        <w:spacing w:after="200" w:line="276" w:lineRule="auto"/>
        <w:ind w:left="0" w:hanging="284"/>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 xml:space="preserve">Bank </w:t>
      </w:r>
      <w:r w:rsidR="00D60628" w:rsidRPr="006B323F">
        <w:rPr>
          <w:rFonts w:ascii="Times New Roman" w:eastAsia="Calibri" w:hAnsi="Times New Roman" w:cs="Times New Roman"/>
          <w:sz w:val="24"/>
          <w:szCs w:val="24"/>
        </w:rPr>
        <w:t>lub</w:t>
      </w:r>
      <w:r w:rsidRPr="006B323F">
        <w:rPr>
          <w:rFonts w:ascii="Times New Roman" w:eastAsia="Calibri" w:hAnsi="Times New Roman" w:cs="Times New Roman"/>
          <w:sz w:val="24"/>
          <w:szCs w:val="24"/>
        </w:rPr>
        <w:t xml:space="preserve"> rejestr kredytowy może przechowywać dane osobowe, co do których zostało zgłoszone żądanie ograniczenia przetwarzania. </w:t>
      </w:r>
    </w:p>
    <w:p w14:paraId="794E3434" w14:textId="77777777" w:rsidR="00607BDC" w:rsidRPr="007C242C" w:rsidRDefault="00607BDC" w:rsidP="00BF20A9">
      <w:pPr>
        <w:spacing w:after="200" w:line="276" w:lineRule="auto"/>
        <w:contextualSpacing/>
        <w:jc w:val="both"/>
        <w:rPr>
          <w:rFonts w:ascii="Times New Roman" w:eastAsia="Calibri" w:hAnsi="Times New Roman" w:cs="Times New Roman"/>
          <w:sz w:val="24"/>
          <w:szCs w:val="24"/>
        </w:rPr>
      </w:pPr>
    </w:p>
    <w:p w14:paraId="4835B22A" w14:textId="77777777" w:rsidR="00607BDC" w:rsidRPr="007C242C" w:rsidRDefault="00D86B4B" w:rsidP="00271C58">
      <w:pPr>
        <w:numPr>
          <w:ilvl w:val="0"/>
          <w:numId w:val="12"/>
        </w:numPr>
        <w:spacing w:after="200" w:line="276" w:lineRule="auto"/>
        <w:ind w:left="0"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Realizacja żądania o</w:t>
      </w:r>
      <w:r w:rsidR="00607BDC" w:rsidRPr="007C242C">
        <w:rPr>
          <w:rFonts w:ascii="Times New Roman" w:eastAsia="Calibri" w:hAnsi="Times New Roman" w:cs="Times New Roman"/>
          <w:sz w:val="24"/>
          <w:szCs w:val="24"/>
        </w:rPr>
        <w:t>graniczeni</w:t>
      </w:r>
      <w:r>
        <w:rPr>
          <w:rFonts w:ascii="Times New Roman" w:eastAsia="Calibri" w:hAnsi="Times New Roman" w:cs="Times New Roman"/>
          <w:sz w:val="24"/>
          <w:szCs w:val="24"/>
        </w:rPr>
        <w:t xml:space="preserve">a </w:t>
      </w:r>
      <w:r w:rsidR="00607BDC" w:rsidRPr="007C242C">
        <w:rPr>
          <w:rFonts w:ascii="Times New Roman" w:eastAsia="Calibri" w:hAnsi="Times New Roman" w:cs="Times New Roman"/>
          <w:sz w:val="24"/>
          <w:szCs w:val="24"/>
        </w:rPr>
        <w:t xml:space="preserve"> przetwarzania danych nie powoduje zaprzestania przez bank</w:t>
      </w:r>
      <w:r w:rsidR="00607BDC">
        <w:rPr>
          <w:rFonts w:ascii="Times New Roman" w:eastAsia="Calibri" w:hAnsi="Times New Roman" w:cs="Times New Roman"/>
          <w:sz w:val="24"/>
          <w:szCs w:val="24"/>
        </w:rPr>
        <w:t xml:space="preserve"> </w:t>
      </w:r>
      <w:r w:rsidR="0043142A">
        <w:rPr>
          <w:rFonts w:ascii="Times New Roman" w:eastAsia="Calibri" w:hAnsi="Times New Roman" w:cs="Times New Roman"/>
          <w:sz w:val="24"/>
          <w:szCs w:val="24"/>
        </w:rPr>
        <w:t>lub</w:t>
      </w:r>
      <w:r w:rsidR="00607BDC">
        <w:rPr>
          <w:rFonts w:ascii="Times New Roman" w:eastAsia="Calibri" w:hAnsi="Times New Roman" w:cs="Times New Roman"/>
          <w:sz w:val="24"/>
          <w:szCs w:val="24"/>
        </w:rPr>
        <w:t xml:space="preserve"> rejestr kredytowy</w:t>
      </w:r>
      <w:r w:rsidR="00607BDC" w:rsidRPr="007C242C">
        <w:rPr>
          <w:rFonts w:ascii="Times New Roman" w:eastAsia="Calibri" w:hAnsi="Times New Roman" w:cs="Times New Roman"/>
          <w:sz w:val="24"/>
          <w:szCs w:val="24"/>
        </w:rPr>
        <w:t xml:space="preserve"> przetwarzania, które jest niezbędne do wykonania przez bank </w:t>
      </w:r>
      <w:r w:rsidR="0043142A">
        <w:rPr>
          <w:rFonts w:ascii="Times New Roman" w:eastAsia="Calibri" w:hAnsi="Times New Roman" w:cs="Times New Roman"/>
          <w:sz w:val="24"/>
          <w:szCs w:val="24"/>
        </w:rPr>
        <w:t xml:space="preserve">lub rejestr kredytowy </w:t>
      </w:r>
      <w:r w:rsidR="00607BDC" w:rsidRPr="007C242C">
        <w:rPr>
          <w:rFonts w:ascii="Times New Roman" w:eastAsia="Calibri" w:hAnsi="Times New Roman" w:cs="Times New Roman"/>
          <w:sz w:val="24"/>
          <w:szCs w:val="24"/>
        </w:rPr>
        <w:t>obowiązków wynikających z przepisów prawa</w:t>
      </w:r>
      <w:r w:rsidR="0043142A">
        <w:rPr>
          <w:rFonts w:ascii="Times New Roman" w:eastAsia="Calibri" w:hAnsi="Times New Roman" w:cs="Times New Roman"/>
          <w:sz w:val="24"/>
          <w:szCs w:val="24"/>
        </w:rPr>
        <w:t>,</w:t>
      </w:r>
      <w:r w:rsidR="00607BDC" w:rsidRPr="007C242C">
        <w:rPr>
          <w:rFonts w:ascii="Times New Roman" w:eastAsia="Calibri" w:hAnsi="Times New Roman" w:cs="Times New Roman"/>
          <w:sz w:val="24"/>
          <w:szCs w:val="24"/>
        </w:rPr>
        <w:t xml:space="preserve"> zaleceń lub rekomendacji </w:t>
      </w:r>
      <w:r w:rsidR="00BF20A9">
        <w:rPr>
          <w:rFonts w:ascii="Times New Roman" w:eastAsia="Calibri" w:hAnsi="Times New Roman" w:cs="Times New Roman"/>
          <w:sz w:val="24"/>
          <w:szCs w:val="24"/>
        </w:rPr>
        <w:t xml:space="preserve">Organu nadzorczego oraz innych </w:t>
      </w:r>
      <w:r w:rsidR="00607BDC" w:rsidRPr="007C242C">
        <w:rPr>
          <w:rFonts w:ascii="Times New Roman" w:eastAsia="Calibri" w:hAnsi="Times New Roman" w:cs="Times New Roman"/>
          <w:sz w:val="24"/>
          <w:szCs w:val="24"/>
        </w:rPr>
        <w:t>organów nadzorujących bank</w:t>
      </w:r>
      <w:r w:rsidR="00BF20A9">
        <w:rPr>
          <w:rFonts w:ascii="Times New Roman" w:eastAsia="Calibri" w:hAnsi="Times New Roman" w:cs="Times New Roman"/>
          <w:sz w:val="24"/>
          <w:szCs w:val="24"/>
        </w:rPr>
        <w:t xml:space="preserve"> lub rejestr kredytowy</w:t>
      </w:r>
      <w:r w:rsidR="00607BDC" w:rsidRPr="007C242C">
        <w:rPr>
          <w:rFonts w:ascii="Times New Roman" w:eastAsia="Calibri" w:hAnsi="Times New Roman" w:cs="Times New Roman"/>
          <w:sz w:val="24"/>
          <w:szCs w:val="24"/>
        </w:rPr>
        <w:t xml:space="preserve">. </w:t>
      </w:r>
    </w:p>
    <w:p w14:paraId="4F00D816" w14:textId="77777777" w:rsidR="00607BDC" w:rsidRDefault="00607BDC" w:rsidP="00607BDC">
      <w:pPr>
        <w:rPr>
          <w:rFonts w:ascii="Times New Roman" w:hAnsi="Times New Roman" w:cs="Times New Roman"/>
        </w:rPr>
      </w:pPr>
    </w:p>
    <w:p w14:paraId="60F8B5FF" w14:textId="77777777" w:rsidR="00F62867" w:rsidRPr="007C242C" w:rsidRDefault="00F62867" w:rsidP="00607BDC">
      <w:pPr>
        <w:rPr>
          <w:rFonts w:ascii="Times New Roman" w:hAnsi="Times New Roman" w:cs="Times New Roman"/>
        </w:rPr>
      </w:pPr>
    </w:p>
    <w:p w14:paraId="6E6EB43B" w14:textId="77777777" w:rsidR="00607BDC" w:rsidRPr="002E1185" w:rsidRDefault="00607BDC" w:rsidP="00271C58">
      <w:pPr>
        <w:pStyle w:val="Nagwek1"/>
        <w:numPr>
          <w:ilvl w:val="0"/>
          <w:numId w:val="35"/>
        </w:numPr>
        <w:rPr>
          <w:rFonts w:eastAsia="Times New Roman"/>
          <w:lang w:eastAsia="pl-PL"/>
        </w:rPr>
      </w:pPr>
      <w:bookmarkStart w:id="18" w:name="_Toc501116041"/>
      <w:r w:rsidRPr="002E1185">
        <w:rPr>
          <w:rFonts w:eastAsia="Times New Roman"/>
          <w:lang w:eastAsia="pl-PL"/>
        </w:rPr>
        <w:lastRenderedPageBreak/>
        <w:t>OBOWIĄZEK POWIADOMIENIA O SPROSTOWANIU LUB USUNIĘCIU DANYCH OSOBOWYCH LUB O OGRANICZENIU PRZETWARZANIA</w:t>
      </w:r>
      <w:bookmarkEnd w:id="18"/>
      <w:r w:rsidRPr="002E1185">
        <w:rPr>
          <w:rFonts w:eastAsia="Times New Roman"/>
          <w:lang w:eastAsia="pl-PL"/>
        </w:rPr>
        <w:t xml:space="preserve">  </w:t>
      </w:r>
    </w:p>
    <w:p w14:paraId="28053F62" w14:textId="77777777" w:rsidR="00607BDC" w:rsidRPr="00440086" w:rsidRDefault="00607BDC" w:rsidP="00607BDC">
      <w:pPr>
        <w:rPr>
          <w:lang w:eastAsia="pl-PL"/>
        </w:rPr>
      </w:pPr>
    </w:p>
    <w:p w14:paraId="56584542" w14:textId="3A64742A" w:rsidR="00607BDC" w:rsidRPr="00F62867" w:rsidRDefault="00607BDC" w:rsidP="00F62867">
      <w:pPr>
        <w:numPr>
          <w:ilvl w:val="0"/>
          <w:numId w:val="26"/>
        </w:numPr>
        <w:spacing w:after="200" w:line="276" w:lineRule="auto"/>
        <w:ind w:left="0" w:hanging="426"/>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Bank</w:t>
      </w:r>
      <w:r>
        <w:rPr>
          <w:rFonts w:ascii="Times New Roman" w:eastAsia="Calibri" w:hAnsi="Times New Roman" w:cs="Times New Roman"/>
          <w:sz w:val="24"/>
          <w:szCs w:val="24"/>
        </w:rPr>
        <w:t xml:space="preserve"> </w:t>
      </w:r>
      <w:r w:rsidR="00D60628">
        <w:rPr>
          <w:rFonts w:ascii="Times New Roman" w:eastAsia="Calibri" w:hAnsi="Times New Roman" w:cs="Times New Roman"/>
          <w:sz w:val="24"/>
          <w:szCs w:val="24"/>
        </w:rPr>
        <w:t>lub</w:t>
      </w:r>
      <w:r>
        <w:rPr>
          <w:rFonts w:ascii="Times New Roman" w:eastAsia="Calibri" w:hAnsi="Times New Roman" w:cs="Times New Roman"/>
          <w:sz w:val="24"/>
          <w:szCs w:val="24"/>
        </w:rPr>
        <w:t xml:space="preserve"> rejestr kredytowy</w:t>
      </w:r>
      <w:r w:rsidRPr="007C242C">
        <w:rPr>
          <w:rFonts w:ascii="Times New Roman" w:eastAsia="Calibri" w:hAnsi="Times New Roman" w:cs="Times New Roman"/>
          <w:sz w:val="24"/>
          <w:szCs w:val="24"/>
        </w:rPr>
        <w:t xml:space="preserve"> </w:t>
      </w:r>
      <w:r w:rsidR="0050055B">
        <w:rPr>
          <w:rFonts w:ascii="Times New Roman" w:eastAsia="Calibri" w:hAnsi="Times New Roman" w:cs="Times New Roman"/>
          <w:sz w:val="24"/>
          <w:szCs w:val="24"/>
        </w:rPr>
        <w:t xml:space="preserve">poinformuje </w:t>
      </w:r>
      <w:r w:rsidRPr="007C242C">
        <w:rPr>
          <w:rFonts w:ascii="Times New Roman" w:eastAsia="Calibri" w:hAnsi="Times New Roman" w:cs="Times New Roman"/>
          <w:sz w:val="24"/>
          <w:szCs w:val="24"/>
        </w:rPr>
        <w:t xml:space="preserve">o sprostowaniu lub usunięciu danych osobowych lub ograniczeniu przetwarzania każdego odbiorcę, któremu ujawnił dane osobowe </w:t>
      </w:r>
      <w:r w:rsidR="001F7128">
        <w:rPr>
          <w:rFonts w:ascii="Times New Roman" w:eastAsia="Calibri" w:hAnsi="Times New Roman" w:cs="Times New Roman"/>
          <w:sz w:val="24"/>
          <w:szCs w:val="24"/>
        </w:rPr>
        <w:t>K</w:t>
      </w:r>
      <w:r w:rsidRPr="007C242C">
        <w:rPr>
          <w:rFonts w:ascii="Times New Roman" w:eastAsia="Calibri" w:hAnsi="Times New Roman" w:cs="Times New Roman"/>
          <w:sz w:val="24"/>
          <w:szCs w:val="24"/>
        </w:rPr>
        <w:t>lienta.</w:t>
      </w:r>
    </w:p>
    <w:p w14:paraId="30287F2B" w14:textId="77777777" w:rsidR="005C7916" w:rsidRPr="007C242C" w:rsidRDefault="005C7916" w:rsidP="00F62867">
      <w:pPr>
        <w:spacing w:after="200" w:line="276" w:lineRule="auto"/>
        <w:ind w:left="426"/>
        <w:contextualSpacing/>
        <w:jc w:val="both"/>
        <w:rPr>
          <w:rFonts w:ascii="Times New Roman" w:eastAsia="Calibri" w:hAnsi="Times New Roman" w:cs="Times New Roman"/>
          <w:sz w:val="24"/>
          <w:szCs w:val="24"/>
        </w:rPr>
      </w:pPr>
    </w:p>
    <w:p w14:paraId="1365D1D1" w14:textId="46FCCF22" w:rsidR="00607BDC" w:rsidRDefault="00D60628" w:rsidP="00F62867">
      <w:pPr>
        <w:numPr>
          <w:ilvl w:val="0"/>
          <w:numId w:val="26"/>
        </w:numPr>
        <w:spacing w:after="200" w:line="276" w:lineRule="auto"/>
        <w:ind w:left="0"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Obowiązek o którym mowa w us</w:t>
      </w:r>
      <w:r w:rsidR="00607BDC" w:rsidRPr="00414781">
        <w:rPr>
          <w:rFonts w:ascii="Times New Roman" w:eastAsia="Calibri" w:hAnsi="Times New Roman" w:cs="Times New Roman"/>
          <w:sz w:val="24"/>
          <w:szCs w:val="24"/>
        </w:rPr>
        <w:t>t. 1 jest wyłączony, gdy zawiadomienie okaże się niemożliwe lub wymagać będzie n</w:t>
      </w:r>
      <w:r w:rsidR="00C56A2D" w:rsidRPr="00414781">
        <w:rPr>
          <w:rFonts w:ascii="Times New Roman" w:eastAsia="Calibri" w:hAnsi="Times New Roman" w:cs="Times New Roman"/>
          <w:sz w:val="24"/>
          <w:szCs w:val="24"/>
        </w:rPr>
        <w:t>iewspółmiernie dużego wysiłku, w szczególności gdy</w:t>
      </w:r>
      <w:r w:rsidR="00414781">
        <w:rPr>
          <w:rFonts w:ascii="Times New Roman" w:eastAsia="Calibri" w:hAnsi="Times New Roman" w:cs="Times New Roman"/>
          <w:sz w:val="24"/>
          <w:szCs w:val="24"/>
        </w:rPr>
        <w:t>:</w:t>
      </w:r>
      <w:r w:rsidR="00C56A2D" w:rsidRPr="00414781">
        <w:rPr>
          <w:rFonts w:ascii="Times New Roman" w:eastAsia="Calibri" w:hAnsi="Times New Roman" w:cs="Times New Roman"/>
          <w:sz w:val="24"/>
          <w:szCs w:val="24"/>
        </w:rPr>
        <w:t xml:space="preserve"> </w:t>
      </w:r>
      <w:r w:rsidR="009F707F">
        <w:rPr>
          <w:rFonts w:ascii="Times New Roman" w:eastAsia="Calibri" w:hAnsi="Times New Roman" w:cs="Times New Roman"/>
          <w:sz w:val="24"/>
          <w:szCs w:val="24"/>
        </w:rPr>
        <w:t xml:space="preserve">            </w:t>
      </w:r>
      <w:r w:rsidR="00414781">
        <w:rPr>
          <w:rFonts w:ascii="Times New Roman" w:eastAsia="Calibri" w:hAnsi="Times New Roman" w:cs="Times New Roman"/>
          <w:sz w:val="24"/>
          <w:szCs w:val="24"/>
        </w:rPr>
        <w:t xml:space="preserve">a) </w:t>
      </w:r>
      <w:r w:rsidR="00C56A2D" w:rsidRPr="00414781">
        <w:rPr>
          <w:rFonts w:ascii="Times New Roman" w:eastAsia="Calibri" w:hAnsi="Times New Roman" w:cs="Times New Roman"/>
          <w:sz w:val="24"/>
          <w:szCs w:val="24"/>
        </w:rPr>
        <w:t xml:space="preserve">zmiana, sprostowanie, ograniczenie lub usunięcie </w:t>
      </w:r>
      <w:r w:rsidR="00414781" w:rsidRPr="00414781">
        <w:rPr>
          <w:rFonts w:ascii="Times New Roman" w:eastAsia="Calibri" w:hAnsi="Times New Roman" w:cs="Times New Roman"/>
          <w:sz w:val="24"/>
          <w:szCs w:val="24"/>
        </w:rPr>
        <w:t xml:space="preserve">nie jest widoczne dla </w:t>
      </w:r>
      <w:r w:rsidR="00414781">
        <w:rPr>
          <w:rFonts w:ascii="Times New Roman" w:eastAsia="Calibri" w:hAnsi="Times New Roman" w:cs="Times New Roman"/>
          <w:sz w:val="24"/>
          <w:szCs w:val="24"/>
        </w:rPr>
        <w:t>odbiorcy</w:t>
      </w:r>
      <w:r w:rsidR="00414781" w:rsidRPr="00414781">
        <w:rPr>
          <w:rFonts w:ascii="Times New Roman" w:eastAsia="Calibri" w:hAnsi="Times New Roman" w:cs="Times New Roman"/>
          <w:sz w:val="24"/>
          <w:szCs w:val="24"/>
        </w:rPr>
        <w:t>,</w:t>
      </w:r>
      <w:r w:rsidR="00414781">
        <w:rPr>
          <w:rFonts w:ascii="Times New Roman" w:eastAsia="Calibri" w:hAnsi="Times New Roman" w:cs="Times New Roman"/>
          <w:sz w:val="24"/>
          <w:szCs w:val="24"/>
        </w:rPr>
        <w:t xml:space="preserve"> w tym podmiotów przetwarzających, </w:t>
      </w:r>
      <w:r w:rsidR="00414781" w:rsidRPr="00414781">
        <w:rPr>
          <w:rFonts w:ascii="Times New Roman" w:eastAsia="Calibri" w:hAnsi="Times New Roman" w:cs="Times New Roman"/>
          <w:sz w:val="24"/>
          <w:szCs w:val="24"/>
        </w:rPr>
        <w:t>lecz wymaga ustanowienia odrębnego kanału komunikacji</w:t>
      </w:r>
      <w:r w:rsidR="0093185A">
        <w:rPr>
          <w:rFonts w:ascii="Times New Roman" w:eastAsia="Calibri" w:hAnsi="Times New Roman" w:cs="Times New Roman"/>
          <w:sz w:val="24"/>
          <w:szCs w:val="24"/>
        </w:rPr>
        <w:t>;</w:t>
      </w:r>
      <w:r w:rsidR="00414781" w:rsidRPr="00414781">
        <w:rPr>
          <w:rFonts w:ascii="Times New Roman" w:eastAsia="Calibri" w:hAnsi="Times New Roman" w:cs="Times New Roman"/>
          <w:sz w:val="24"/>
          <w:szCs w:val="24"/>
        </w:rPr>
        <w:t xml:space="preserve"> </w:t>
      </w:r>
    </w:p>
    <w:p w14:paraId="442EF46D" w14:textId="6CCF6E32" w:rsidR="00414781" w:rsidRDefault="005C7916" w:rsidP="00F62867">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 odbiorca dalej nie funkcjonuje , został zlikwidowany lub wykreślony z rejestru (zakończył działalność</w:t>
      </w:r>
      <w:r w:rsidR="00244700">
        <w:rPr>
          <w:rFonts w:ascii="Times New Roman" w:eastAsia="Calibri" w:hAnsi="Times New Roman" w:cs="Times New Roman"/>
          <w:sz w:val="24"/>
          <w:szCs w:val="24"/>
        </w:rPr>
        <w:t>)</w:t>
      </w:r>
      <w:r>
        <w:rPr>
          <w:rFonts w:ascii="Times New Roman" w:eastAsia="Calibri" w:hAnsi="Times New Roman" w:cs="Times New Roman"/>
          <w:sz w:val="24"/>
          <w:szCs w:val="24"/>
        </w:rPr>
        <w:t>;</w:t>
      </w:r>
    </w:p>
    <w:p w14:paraId="1327F44F" w14:textId="05B6DA8D" w:rsidR="005C7916" w:rsidRDefault="005C7916" w:rsidP="00F62867">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00244700">
        <w:rPr>
          <w:rFonts w:ascii="Times New Roman" w:eastAsia="Calibri" w:hAnsi="Times New Roman" w:cs="Times New Roman"/>
          <w:sz w:val="24"/>
          <w:szCs w:val="24"/>
        </w:rPr>
        <w:t>z okoliczności wynika, że dane nie będą dalej przetwarzane.</w:t>
      </w:r>
    </w:p>
    <w:p w14:paraId="298C481A" w14:textId="77777777" w:rsidR="00244700" w:rsidRPr="00414781" w:rsidRDefault="00244700" w:rsidP="00F62867">
      <w:pPr>
        <w:spacing w:after="200" w:line="276" w:lineRule="auto"/>
        <w:contextualSpacing/>
        <w:jc w:val="both"/>
        <w:rPr>
          <w:rFonts w:ascii="Times New Roman" w:eastAsia="Calibri" w:hAnsi="Times New Roman" w:cs="Times New Roman"/>
          <w:sz w:val="24"/>
          <w:szCs w:val="24"/>
        </w:rPr>
      </w:pPr>
    </w:p>
    <w:p w14:paraId="5863C799" w14:textId="2BBA5512" w:rsidR="00607BDC" w:rsidRPr="007C242C" w:rsidRDefault="00607BDC" w:rsidP="00F62867">
      <w:pPr>
        <w:numPr>
          <w:ilvl w:val="0"/>
          <w:numId w:val="26"/>
        </w:numPr>
        <w:spacing w:after="200" w:line="276" w:lineRule="auto"/>
        <w:ind w:left="0" w:hanging="426"/>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Bank </w:t>
      </w:r>
      <w:r w:rsidR="00D60628">
        <w:rPr>
          <w:rFonts w:ascii="Times New Roman" w:eastAsia="Calibri" w:hAnsi="Times New Roman" w:cs="Times New Roman"/>
          <w:sz w:val="24"/>
          <w:szCs w:val="24"/>
        </w:rPr>
        <w:t>lub</w:t>
      </w:r>
      <w:r>
        <w:rPr>
          <w:rFonts w:ascii="Times New Roman" w:eastAsia="Calibri" w:hAnsi="Times New Roman" w:cs="Times New Roman"/>
          <w:sz w:val="24"/>
          <w:szCs w:val="24"/>
        </w:rPr>
        <w:t xml:space="preserve"> rejestr kredytowy </w:t>
      </w:r>
      <w:r w:rsidR="00D60628">
        <w:rPr>
          <w:rFonts w:ascii="Times New Roman" w:eastAsia="Calibri" w:hAnsi="Times New Roman" w:cs="Times New Roman"/>
          <w:sz w:val="24"/>
          <w:szCs w:val="24"/>
        </w:rPr>
        <w:t xml:space="preserve">na </w:t>
      </w:r>
      <w:r w:rsidRPr="006B323F">
        <w:rPr>
          <w:rFonts w:ascii="Times New Roman" w:eastAsia="Calibri" w:hAnsi="Times New Roman" w:cs="Times New Roman"/>
          <w:sz w:val="24"/>
          <w:szCs w:val="24"/>
        </w:rPr>
        <w:t>żądanie osoby</w:t>
      </w:r>
      <w:r w:rsidR="00677C4B" w:rsidRPr="006B323F">
        <w:rPr>
          <w:rFonts w:ascii="Times New Roman" w:eastAsia="Calibri" w:hAnsi="Times New Roman" w:cs="Times New Roman"/>
          <w:sz w:val="24"/>
          <w:szCs w:val="24"/>
        </w:rPr>
        <w:t>,</w:t>
      </w:r>
      <w:r w:rsidRPr="006B323F">
        <w:rPr>
          <w:rFonts w:ascii="Times New Roman" w:eastAsia="Calibri" w:hAnsi="Times New Roman" w:cs="Times New Roman"/>
          <w:sz w:val="24"/>
          <w:szCs w:val="24"/>
        </w:rPr>
        <w:t xml:space="preserve"> której dane dotyczą</w:t>
      </w:r>
      <w:r w:rsidR="00677C4B" w:rsidRPr="006B323F">
        <w:rPr>
          <w:rFonts w:ascii="Times New Roman" w:eastAsia="Calibri" w:hAnsi="Times New Roman" w:cs="Times New Roman"/>
          <w:sz w:val="24"/>
          <w:szCs w:val="24"/>
        </w:rPr>
        <w:t>,</w:t>
      </w:r>
      <w:r w:rsidRPr="007C242C">
        <w:rPr>
          <w:rFonts w:ascii="Times New Roman" w:eastAsia="Calibri" w:hAnsi="Times New Roman" w:cs="Times New Roman"/>
          <w:sz w:val="24"/>
          <w:szCs w:val="24"/>
        </w:rPr>
        <w:t xml:space="preserve"> przekazuje informacje o odbiorcach, którym przekazano jego dane. </w:t>
      </w:r>
    </w:p>
    <w:p w14:paraId="06ED15CC" w14:textId="77777777" w:rsidR="00607BDC" w:rsidRPr="007C242C" w:rsidRDefault="00607BDC" w:rsidP="00F62867">
      <w:pPr>
        <w:spacing w:after="200" w:line="276" w:lineRule="auto"/>
        <w:ind w:left="426"/>
        <w:contextualSpacing/>
        <w:jc w:val="both"/>
        <w:rPr>
          <w:rFonts w:ascii="Times New Roman" w:eastAsia="Calibri" w:hAnsi="Times New Roman" w:cs="Times New Roman"/>
          <w:sz w:val="24"/>
          <w:szCs w:val="24"/>
        </w:rPr>
      </w:pPr>
    </w:p>
    <w:p w14:paraId="5069E516" w14:textId="3EEA69C1" w:rsidR="008617D2" w:rsidRDefault="00607BDC" w:rsidP="00F62867">
      <w:pPr>
        <w:numPr>
          <w:ilvl w:val="0"/>
          <w:numId w:val="26"/>
        </w:numPr>
        <w:spacing w:after="200" w:line="276" w:lineRule="auto"/>
        <w:ind w:left="0" w:hanging="426"/>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Jeśl</w:t>
      </w:r>
      <w:r w:rsidR="00D60628">
        <w:rPr>
          <w:rFonts w:ascii="Times New Roman" w:eastAsia="Calibri" w:hAnsi="Times New Roman" w:cs="Times New Roman"/>
          <w:sz w:val="24"/>
          <w:szCs w:val="24"/>
        </w:rPr>
        <w:t>i obowiązek, o którym mowa w ust.</w:t>
      </w:r>
      <w:r w:rsidRPr="007C242C">
        <w:rPr>
          <w:rFonts w:ascii="Times New Roman" w:eastAsia="Calibri" w:hAnsi="Times New Roman" w:cs="Times New Roman"/>
          <w:sz w:val="24"/>
          <w:szCs w:val="24"/>
        </w:rPr>
        <w:t xml:space="preserve"> 3</w:t>
      </w:r>
      <w:r w:rsidR="00C70C79">
        <w:rPr>
          <w:rFonts w:ascii="Times New Roman" w:eastAsia="Calibri" w:hAnsi="Times New Roman" w:cs="Times New Roman"/>
          <w:sz w:val="24"/>
          <w:szCs w:val="24"/>
        </w:rPr>
        <w:t>,</w:t>
      </w:r>
      <w:r w:rsidRPr="007C242C">
        <w:rPr>
          <w:rFonts w:ascii="Times New Roman" w:eastAsia="Calibri" w:hAnsi="Times New Roman" w:cs="Times New Roman"/>
          <w:sz w:val="24"/>
          <w:szCs w:val="24"/>
        </w:rPr>
        <w:t xml:space="preserve"> okaże się niewykonalny lub wymaga niewspółmiernie dużego wysiłku, bank</w:t>
      </w:r>
      <w:r w:rsidR="00D60628">
        <w:rPr>
          <w:rFonts w:ascii="Times New Roman" w:eastAsia="Calibri" w:hAnsi="Times New Roman" w:cs="Times New Roman"/>
          <w:sz w:val="24"/>
          <w:szCs w:val="24"/>
        </w:rPr>
        <w:t xml:space="preserve"> lub </w:t>
      </w:r>
      <w:r w:rsidR="0050055B">
        <w:rPr>
          <w:rFonts w:ascii="Times New Roman" w:eastAsia="Calibri" w:hAnsi="Times New Roman" w:cs="Times New Roman"/>
          <w:sz w:val="24"/>
          <w:szCs w:val="24"/>
        </w:rPr>
        <w:t>rejestr kredytowy</w:t>
      </w:r>
      <w:r w:rsidRPr="007C242C">
        <w:rPr>
          <w:rFonts w:ascii="Times New Roman" w:eastAsia="Calibri" w:hAnsi="Times New Roman" w:cs="Times New Roman"/>
          <w:sz w:val="24"/>
          <w:szCs w:val="24"/>
        </w:rPr>
        <w:t xml:space="preserve"> powinien udokumentować podjęcie racjonalnych działań, z uwzględnieniem dostępnych mu technologii i dostępnych mu środków, w tym technicznych, w celu wypełnienia tego obowiązku.</w:t>
      </w:r>
      <w:r w:rsidR="0050055B">
        <w:rPr>
          <w:rFonts w:ascii="Times New Roman" w:eastAsia="Calibri" w:hAnsi="Times New Roman" w:cs="Times New Roman"/>
          <w:sz w:val="24"/>
          <w:szCs w:val="24"/>
        </w:rPr>
        <w:t xml:space="preserve"> </w:t>
      </w:r>
    </w:p>
    <w:p w14:paraId="09865CC1" w14:textId="77777777" w:rsidR="007D3D9B" w:rsidRPr="007D3D9B" w:rsidRDefault="007D3D9B" w:rsidP="00F62867">
      <w:pPr>
        <w:spacing w:after="200" w:line="276" w:lineRule="auto"/>
        <w:contextualSpacing/>
        <w:jc w:val="both"/>
        <w:rPr>
          <w:rFonts w:ascii="Times New Roman" w:eastAsia="Calibri" w:hAnsi="Times New Roman" w:cs="Times New Roman"/>
          <w:sz w:val="24"/>
          <w:szCs w:val="24"/>
        </w:rPr>
      </w:pPr>
    </w:p>
    <w:p w14:paraId="02A110D7" w14:textId="77777777" w:rsidR="0050055B" w:rsidRPr="007C242C" w:rsidRDefault="0050055B" w:rsidP="00F62867">
      <w:pPr>
        <w:numPr>
          <w:ilvl w:val="0"/>
          <w:numId w:val="26"/>
        </w:numPr>
        <w:spacing w:after="200" w:line="276" w:lineRule="auto"/>
        <w:ind w:left="0" w:hanging="426"/>
        <w:contextualSpacing/>
        <w:jc w:val="both"/>
        <w:rPr>
          <w:rFonts w:ascii="Times New Roman" w:eastAsia="Calibri" w:hAnsi="Times New Roman" w:cs="Times New Roman"/>
          <w:sz w:val="24"/>
          <w:szCs w:val="24"/>
        </w:rPr>
      </w:pPr>
      <w:r w:rsidRPr="007322B0">
        <w:rPr>
          <w:rFonts w:ascii="Times New Roman" w:eastAsia="Calibri" w:hAnsi="Times New Roman" w:cs="Times New Roman"/>
          <w:sz w:val="24"/>
          <w:szCs w:val="24"/>
        </w:rPr>
        <w:t>W przypadku rejestrów kredytowych obowiązek informowania, o którym mowa w ust.1 realizowany jest poprzez udostępnianie raportów kredytowych z aktualnymi danymi.</w:t>
      </w:r>
    </w:p>
    <w:p w14:paraId="48FF5AA0" w14:textId="77777777" w:rsidR="00E43BC6" w:rsidRPr="003D2291" w:rsidRDefault="00E43BC6" w:rsidP="003D2291">
      <w:pPr>
        <w:rPr>
          <w:rFonts w:ascii="Times New Roman" w:eastAsia="Calibri" w:hAnsi="Times New Roman" w:cs="Times New Roman"/>
          <w:sz w:val="24"/>
          <w:szCs w:val="24"/>
        </w:rPr>
      </w:pPr>
    </w:p>
    <w:p w14:paraId="0BBF15C9" w14:textId="77777777" w:rsidR="00607BDC" w:rsidRPr="00114C30" w:rsidRDefault="00607BDC" w:rsidP="00271C58">
      <w:pPr>
        <w:pStyle w:val="Nagwek1"/>
        <w:numPr>
          <w:ilvl w:val="0"/>
          <w:numId w:val="35"/>
        </w:numPr>
        <w:rPr>
          <w:rFonts w:eastAsia="Times New Roman"/>
          <w:lang w:eastAsia="pl-PL"/>
        </w:rPr>
      </w:pPr>
      <w:bookmarkStart w:id="19" w:name="_Toc501116042"/>
      <w:r w:rsidRPr="00114C30">
        <w:rPr>
          <w:rFonts w:eastAsia="Times New Roman"/>
          <w:lang w:eastAsia="pl-PL"/>
        </w:rPr>
        <w:t>PRAWO DO PRZENOSZENIA DANYCH</w:t>
      </w:r>
      <w:bookmarkEnd w:id="19"/>
      <w:r w:rsidRPr="00114C30">
        <w:rPr>
          <w:rFonts w:eastAsia="Times New Roman"/>
          <w:lang w:eastAsia="pl-PL"/>
        </w:rPr>
        <w:t xml:space="preserve"> </w:t>
      </w:r>
    </w:p>
    <w:p w14:paraId="3CB372BF" w14:textId="77777777" w:rsidR="00607BDC" w:rsidRDefault="00607BDC" w:rsidP="00607BDC">
      <w:pPr>
        <w:spacing w:after="200" w:line="276" w:lineRule="auto"/>
        <w:jc w:val="both"/>
        <w:rPr>
          <w:rFonts w:ascii="Times New Roman" w:eastAsia="Calibri" w:hAnsi="Times New Roman" w:cs="Times New Roman"/>
          <w:b/>
          <w:sz w:val="24"/>
          <w:szCs w:val="24"/>
        </w:rPr>
      </w:pPr>
    </w:p>
    <w:p w14:paraId="4B45E21A" w14:textId="6C706CBB" w:rsidR="00875A68" w:rsidRPr="00D60628" w:rsidRDefault="00400FED" w:rsidP="00F62867">
      <w:pPr>
        <w:pStyle w:val="Nagwek1"/>
        <w:spacing w:line="276" w:lineRule="auto"/>
        <w:ind w:firstLine="426"/>
        <w:rPr>
          <w:rFonts w:eastAsia="Calibri" w:cs="Times New Roman"/>
          <w:sz w:val="24"/>
          <w:szCs w:val="24"/>
        </w:rPr>
      </w:pPr>
      <w:bookmarkStart w:id="20" w:name="_Toc501116043"/>
      <w:proofErr w:type="spellStart"/>
      <w:r w:rsidRPr="00D60628">
        <w:rPr>
          <w:rFonts w:eastAsia="Calibri" w:cs="Times New Roman"/>
          <w:sz w:val="24"/>
          <w:szCs w:val="24"/>
        </w:rPr>
        <w:t>VII</w:t>
      </w:r>
      <w:r w:rsidR="005935B3" w:rsidRPr="00D60628">
        <w:rPr>
          <w:rFonts w:eastAsia="Calibri" w:cs="Times New Roman"/>
          <w:sz w:val="24"/>
          <w:szCs w:val="24"/>
        </w:rPr>
        <w:t>I</w:t>
      </w:r>
      <w:r w:rsidR="00BA4301">
        <w:rPr>
          <w:rFonts w:eastAsia="Calibri" w:cs="Times New Roman"/>
          <w:sz w:val="24"/>
          <w:szCs w:val="24"/>
        </w:rPr>
        <w:t>.a</w:t>
      </w:r>
      <w:proofErr w:type="spellEnd"/>
      <w:r w:rsidR="00D60628" w:rsidRPr="00D60628">
        <w:rPr>
          <w:rFonts w:eastAsia="Calibri" w:cs="Times New Roman"/>
          <w:sz w:val="24"/>
          <w:szCs w:val="24"/>
        </w:rPr>
        <w:t xml:space="preserve"> </w:t>
      </w:r>
      <w:r w:rsidR="00D60628">
        <w:rPr>
          <w:rFonts w:eastAsia="Calibri" w:cs="Times New Roman"/>
          <w:sz w:val="24"/>
          <w:szCs w:val="24"/>
        </w:rPr>
        <w:t>Zasady ogólne</w:t>
      </w:r>
      <w:bookmarkEnd w:id="20"/>
    </w:p>
    <w:p w14:paraId="52FFDBAE" w14:textId="77777777" w:rsidR="00D50A9D" w:rsidRPr="005034BC" w:rsidRDefault="00D50A9D" w:rsidP="00F62867">
      <w:pPr>
        <w:numPr>
          <w:ilvl w:val="0"/>
          <w:numId w:val="21"/>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Pr>
          <w:rFonts w:ascii="Times New Roman" w:eastAsia="Calibri" w:hAnsi="Times New Roman" w:cs="Times New Roman"/>
          <w:sz w:val="24"/>
          <w:szCs w:val="24"/>
        </w:rPr>
        <w:t xml:space="preserve">Klientowi przysługuje prawo do otrzymania </w:t>
      </w:r>
      <w:r w:rsidRPr="005034BC">
        <w:rPr>
          <w:rFonts w:ascii="Times New Roman" w:hAnsi="Times New Roman" w:cs="Times New Roman"/>
          <w:sz w:val="24"/>
          <w:szCs w:val="24"/>
        </w:rPr>
        <w:t>w ustrukturyzowanym, powszechnie używanym formacie nadającym się do odczytu maszynowego d</w:t>
      </w:r>
      <w:r w:rsidR="0063420A">
        <w:rPr>
          <w:rFonts w:ascii="Times New Roman" w:hAnsi="Times New Roman" w:cs="Times New Roman"/>
          <w:sz w:val="24"/>
          <w:szCs w:val="24"/>
        </w:rPr>
        <w:t xml:space="preserve">anych osobowych go dotyczących </w:t>
      </w:r>
      <w:r w:rsidRPr="005034BC">
        <w:rPr>
          <w:rFonts w:ascii="Times New Roman" w:hAnsi="Times New Roman" w:cs="Times New Roman"/>
          <w:sz w:val="24"/>
          <w:szCs w:val="24"/>
        </w:rPr>
        <w:t xml:space="preserve">oraz prawo do żądania przesłania tych danych </w:t>
      </w:r>
      <w:r w:rsidRPr="006B323F">
        <w:rPr>
          <w:rFonts w:ascii="Times New Roman" w:hAnsi="Times New Roman" w:cs="Times New Roman"/>
          <w:sz w:val="24"/>
          <w:szCs w:val="24"/>
        </w:rPr>
        <w:t>innemu Administratorowi („prawo</w:t>
      </w:r>
      <w:r w:rsidRPr="00D60628">
        <w:rPr>
          <w:rFonts w:ascii="Times New Roman" w:hAnsi="Times New Roman" w:cs="Times New Roman"/>
          <w:sz w:val="24"/>
          <w:szCs w:val="24"/>
        </w:rPr>
        <w:t xml:space="preserve"> do przenoszenia danych”</w:t>
      </w:r>
      <w:r w:rsidRPr="005034BC">
        <w:rPr>
          <w:rFonts w:ascii="Times New Roman" w:hAnsi="Times New Roman" w:cs="Times New Roman"/>
          <w:sz w:val="24"/>
          <w:szCs w:val="24"/>
        </w:rPr>
        <w:t xml:space="preserve">) na zasadach określonych w niniejszym Kodeksie. </w:t>
      </w:r>
    </w:p>
    <w:p w14:paraId="3C9B930E" w14:textId="77777777" w:rsidR="00D50A9D" w:rsidRPr="00126EFA" w:rsidRDefault="00D50A9D" w:rsidP="00F62867">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376548B1" w14:textId="0F526876" w:rsidR="00D50A9D" w:rsidRDefault="00D50A9D" w:rsidP="00F62867">
      <w:pPr>
        <w:numPr>
          <w:ilvl w:val="0"/>
          <w:numId w:val="21"/>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Pr>
          <w:rFonts w:ascii="Times New Roman" w:eastAsia="Calibri" w:hAnsi="Times New Roman" w:cs="Times New Roman"/>
          <w:sz w:val="24"/>
          <w:szCs w:val="24"/>
        </w:rPr>
        <w:t>Klientowi przysługuje prawo do żądania przenoszenia danych go dotyczących, które dostarczył bankowi</w:t>
      </w:r>
      <w:r w:rsidR="00D60628">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rejestrowi kredytowemu</w:t>
      </w:r>
      <w:r>
        <w:rPr>
          <w:rFonts w:ascii="Times New Roman" w:eastAsia="Calibri" w:hAnsi="Times New Roman" w:cs="Times New Roman"/>
          <w:sz w:val="24"/>
          <w:szCs w:val="24"/>
        </w:rPr>
        <w:t>, jeżeli dane te są przetwarzane przez bank</w:t>
      </w:r>
      <w:r w:rsidR="00D60628">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 kredytowy</w:t>
      </w:r>
      <w:r>
        <w:rPr>
          <w:rFonts w:ascii="Times New Roman" w:eastAsia="Calibri" w:hAnsi="Times New Roman" w:cs="Times New Roman"/>
          <w:sz w:val="24"/>
          <w:szCs w:val="24"/>
        </w:rPr>
        <w:t xml:space="preserve"> </w:t>
      </w:r>
      <w:r w:rsidRPr="00DB4E11">
        <w:rPr>
          <w:rFonts w:ascii="Times New Roman" w:eastAsia="Times New Roman" w:hAnsi="Times New Roman" w:cs="Times New Roman"/>
          <w:color w:val="000000"/>
          <w:sz w:val="24"/>
          <w:szCs w:val="24"/>
          <w:lang w:eastAsia="pl-PL"/>
        </w:rPr>
        <w:t xml:space="preserve">na podstawie zgody </w:t>
      </w:r>
      <w:r>
        <w:rPr>
          <w:rFonts w:ascii="Times New Roman" w:eastAsia="Times New Roman" w:hAnsi="Times New Roman" w:cs="Times New Roman"/>
          <w:color w:val="000000"/>
          <w:sz w:val="24"/>
          <w:szCs w:val="24"/>
          <w:lang w:eastAsia="pl-PL"/>
        </w:rPr>
        <w:t>Klienta</w:t>
      </w:r>
      <w:r w:rsidRPr="00DB4E11">
        <w:rPr>
          <w:rFonts w:ascii="Times New Roman" w:eastAsia="Times New Roman" w:hAnsi="Times New Roman" w:cs="Times New Roman"/>
          <w:color w:val="000000"/>
          <w:sz w:val="24"/>
          <w:szCs w:val="24"/>
          <w:lang w:eastAsia="pl-PL"/>
        </w:rPr>
        <w:t xml:space="preserve"> lub </w:t>
      </w:r>
      <w:r>
        <w:rPr>
          <w:rFonts w:ascii="Times New Roman" w:eastAsia="Times New Roman" w:hAnsi="Times New Roman" w:cs="Times New Roman"/>
          <w:color w:val="000000"/>
          <w:sz w:val="24"/>
          <w:szCs w:val="24"/>
          <w:lang w:eastAsia="pl-PL"/>
        </w:rPr>
        <w:t xml:space="preserve">na podstawie </w:t>
      </w:r>
      <w:r w:rsidRPr="00DB4E11">
        <w:rPr>
          <w:rFonts w:ascii="Times New Roman" w:eastAsia="Times New Roman" w:hAnsi="Times New Roman" w:cs="Times New Roman"/>
          <w:color w:val="000000"/>
          <w:sz w:val="24"/>
          <w:szCs w:val="24"/>
          <w:lang w:eastAsia="pl-PL"/>
        </w:rPr>
        <w:t xml:space="preserve">umowy, której </w:t>
      </w:r>
      <w:r>
        <w:rPr>
          <w:rFonts w:ascii="Times New Roman" w:eastAsia="Times New Roman" w:hAnsi="Times New Roman" w:cs="Times New Roman"/>
          <w:color w:val="000000"/>
          <w:sz w:val="24"/>
          <w:szCs w:val="24"/>
          <w:lang w:eastAsia="pl-PL"/>
        </w:rPr>
        <w:t>Klient</w:t>
      </w:r>
      <w:r w:rsidRPr="00DB4E11">
        <w:rPr>
          <w:rFonts w:ascii="Times New Roman" w:eastAsia="Times New Roman" w:hAnsi="Times New Roman" w:cs="Times New Roman"/>
          <w:color w:val="000000"/>
          <w:sz w:val="24"/>
          <w:szCs w:val="24"/>
          <w:lang w:eastAsia="pl-PL"/>
        </w:rPr>
        <w:t xml:space="preserve"> jest stroną.</w:t>
      </w:r>
    </w:p>
    <w:p w14:paraId="43A28884" w14:textId="77777777" w:rsidR="00D50A9D" w:rsidRPr="00DB4E11" w:rsidRDefault="00D50A9D" w:rsidP="00D50A9D">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4D5BFE1A" w14:textId="5CD7A8BA" w:rsidR="00D50A9D" w:rsidRDefault="00D50A9D" w:rsidP="00271C58">
      <w:pPr>
        <w:numPr>
          <w:ilvl w:val="0"/>
          <w:numId w:val="21"/>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sidRPr="00DB4E11">
        <w:rPr>
          <w:rFonts w:ascii="Times New Roman" w:eastAsia="Times New Roman" w:hAnsi="Times New Roman" w:cs="Times New Roman"/>
          <w:color w:val="000000"/>
          <w:sz w:val="24"/>
          <w:szCs w:val="24"/>
          <w:lang w:eastAsia="pl-PL"/>
        </w:rPr>
        <w:lastRenderedPageBreak/>
        <w:t>Dane podlegające przenoszeniu to dane p</w:t>
      </w:r>
      <w:r w:rsidR="00D60628">
        <w:rPr>
          <w:rFonts w:ascii="Times New Roman" w:eastAsia="Times New Roman" w:hAnsi="Times New Roman" w:cs="Times New Roman"/>
          <w:color w:val="000000"/>
          <w:sz w:val="24"/>
          <w:szCs w:val="24"/>
          <w:lang w:eastAsia="pl-PL"/>
        </w:rPr>
        <w:t xml:space="preserve">rzetwarzane przez bank </w:t>
      </w:r>
      <w:r w:rsidR="00B5722B">
        <w:rPr>
          <w:rFonts w:ascii="Times New Roman" w:eastAsia="Times New Roman" w:hAnsi="Times New Roman" w:cs="Times New Roman"/>
          <w:color w:val="000000"/>
          <w:sz w:val="24"/>
          <w:szCs w:val="24"/>
          <w:lang w:eastAsia="pl-PL"/>
        </w:rPr>
        <w:t xml:space="preserve">lub rejestr kredytowy </w:t>
      </w:r>
      <w:r w:rsidR="00D60628">
        <w:rPr>
          <w:rFonts w:ascii="Times New Roman" w:eastAsia="Times New Roman" w:hAnsi="Times New Roman" w:cs="Times New Roman"/>
          <w:color w:val="000000"/>
          <w:sz w:val="24"/>
          <w:szCs w:val="24"/>
          <w:lang w:eastAsia="pl-PL"/>
        </w:rPr>
        <w:t xml:space="preserve">w sposób </w:t>
      </w:r>
      <w:r w:rsidRPr="00DB4E11">
        <w:rPr>
          <w:rFonts w:ascii="Times New Roman" w:eastAsia="Times New Roman" w:hAnsi="Times New Roman" w:cs="Times New Roman"/>
          <w:color w:val="000000"/>
          <w:sz w:val="24"/>
          <w:szCs w:val="24"/>
          <w:lang w:eastAsia="pl-PL"/>
        </w:rPr>
        <w:t>zautomatyzowany</w:t>
      </w:r>
      <w:r>
        <w:rPr>
          <w:rFonts w:ascii="Times New Roman" w:eastAsia="Times New Roman" w:hAnsi="Times New Roman" w:cs="Times New Roman"/>
          <w:color w:val="000000"/>
          <w:sz w:val="24"/>
          <w:szCs w:val="24"/>
          <w:lang w:eastAsia="pl-PL"/>
        </w:rPr>
        <w:t>. P</w:t>
      </w:r>
      <w:r w:rsidRPr="00DB4E11">
        <w:rPr>
          <w:rFonts w:ascii="Times New Roman" w:eastAsia="Times New Roman" w:hAnsi="Times New Roman" w:cs="Times New Roman"/>
          <w:color w:val="000000"/>
          <w:sz w:val="24"/>
          <w:szCs w:val="24"/>
          <w:lang w:eastAsia="pl-PL"/>
        </w:rPr>
        <w:t>rzenoszeniu nie podlegają dane znajdujące się w zbior</w:t>
      </w:r>
      <w:r>
        <w:rPr>
          <w:rFonts w:ascii="Times New Roman" w:eastAsia="Times New Roman" w:hAnsi="Times New Roman" w:cs="Times New Roman"/>
          <w:color w:val="000000"/>
          <w:sz w:val="24"/>
          <w:szCs w:val="24"/>
          <w:lang w:eastAsia="pl-PL"/>
        </w:rPr>
        <w:t>ach</w:t>
      </w:r>
      <w:r w:rsidRPr="00DB4E11">
        <w:rPr>
          <w:rFonts w:ascii="Times New Roman" w:eastAsia="Times New Roman" w:hAnsi="Times New Roman" w:cs="Times New Roman"/>
          <w:color w:val="000000"/>
          <w:sz w:val="24"/>
          <w:szCs w:val="24"/>
          <w:lang w:eastAsia="pl-PL"/>
        </w:rPr>
        <w:t xml:space="preserve"> papierowych</w:t>
      </w:r>
      <w:r>
        <w:rPr>
          <w:rFonts w:ascii="Times New Roman" w:eastAsia="Times New Roman" w:hAnsi="Times New Roman" w:cs="Times New Roman"/>
          <w:color w:val="000000"/>
          <w:sz w:val="24"/>
          <w:szCs w:val="24"/>
          <w:lang w:eastAsia="pl-PL"/>
        </w:rPr>
        <w:t>.</w:t>
      </w:r>
    </w:p>
    <w:p w14:paraId="5D301697" w14:textId="77777777" w:rsidR="00D50A9D" w:rsidRPr="00DB4E11" w:rsidRDefault="00D50A9D" w:rsidP="00D50A9D">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18DF9552" w14:textId="1DFE4146" w:rsidR="00D50A9D" w:rsidRPr="00126EFA" w:rsidRDefault="00D50A9D" w:rsidP="00271C58">
      <w:pPr>
        <w:numPr>
          <w:ilvl w:val="0"/>
          <w:numId w:val="21"/>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sidRPr="005034BC">
        <w:rPr>
          <w:rFonts w:ascii="Times New Roman" w:eastAsia="Calibri" w:hAnsi="Times New Roman" w:cs="Times New Roman"/>
          <w:sz w:val="24"/>
          <w:szCs w:val="24"/>
        </w:rPr>
        <w:t xml:space="preserve">Dane podlegające przenoszeniu to dane, </w:t>
      </w:r>
      <w:r w:rsidR="00D60628">
        <w:rPr>
          <w:rFonts w:ascii="Times New Roman" w:eastAsia="Calibri" w:hAnsi="Times New Roman" w:cs="Times New Roman"/>
          <w:sz w:val="24"/>
          <w:szCs w:val="24"/>
        </w:rPr>
        <w:t xml:space="preserve">które zostały przekazane bankowi lub </w:t>
      </w:r>
      <w:r w:rsidR="00114C30">
        <w:rPr>
          <w:rFonts w:ascii="Times New Roman" w:eastAsia="Calibri" w:hAnsi="Times New Roman" w:cs="Times New Roman"/>
          <w:sz w:val="24"/>
          <w:szCs w:val="24"/>
        </w:rPr>
        <w:t>rejestrowi kredytowemu</w:t>
      </w:r>
      <w:r w:rsidR="00D60628">
        <w:rPr>
          <w:rFonts w:ascii="Times New Roman" w:eastAsia="Calibri" w:hAnsi="Times New Roman" w:cs="Times New Roman"/>
          <w:sz w:val="24"/>
          <w:szCs w:val="24"/>
        </w:rPr>
        <w:t xml:space="preserve"> przez Klienta </w:t>
      </w:r>
      <w:r w:rsidRPr="005034BC">
        <w:rPr>
          <w:rFonts w:ascii="Times New Roman" w:eastAsia="Calibri" w:hAnsi="Times New Roman" w:cs="Times New Roman"/>
          <w:sz w:val="24"/>
          <w:szCs w:val="24"/>
        </w:rPr>
        <w:t xml:space="preserve">świadomie i aktywnie oraz dane wygenerowane przez działanie Klienta, w tym dane dotyczące transakcji. </w:t>
      </w:r>
    </w:p>
    <w:p w14:paraId="547024EF" w14:textId="77777777" w:rsidR="00D50A9D" w:rsidRPr="00902FB0" w:rsidRDefault="00D50A9D" w:rsidP="00D50A9D">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276B5489" w14:textId="5273DDAB" w:rsidR="00D50A9D" w:rsidRDefault="00D50A9D" w:rsidP="00271C58">
      <w:pPr>
        <w:numPr>
          <w:ilvl w:val="0"/>
          <w:numId w:val="21"/>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sidRPr="00D96A59">
        <w:rPr>
          <w:rFonts w:ascii="Times New Roman" w:eastAsia="Calibri" w:hAnsi="Times New Roman" w:cs="Times New Roman"/>
          <w:sz w:val="24"/>
          <w:szCs w:val="24"/>
        </w:rPr>
        <w:t>Dane niepodlegające przenoszeniu to dane wywniosko</w:t>
      </w:r>
      <w:r w:rsidR="00D60628">
        <w:rPr>
          <w:rFonts w:ascii="Times New Roman" w:eastAsia="Calibri" w:hAnsi="Times New Roman" w:cs="Times New Roman"/>
          <w:sz w:val="24"/>
          <w:szCs w:val="24"/>
        </w:rPr>
        <w:t>wane i</w:t>
      </w:r>
      <w:r w:rsidRPr="00D96A59">
        <w:rPr>
          <w:rFonts w:ascii="Times New Roman" w:eastAsia="Calibri" w:hAnsi="Times New Roman" w:cs="Times New Roman"/>
          <w:sz w:val="24"/>
          <w:szCs w:val="24"/>
        </w:rPr>
        <w:t>/lub dane wywiedzione przez bank</w:t>
      </w:r>
      <w:r w:rsidR="00D60628">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 kredytowy</w:t>
      </w:r>
      <w:r w:rsidRPr="00D96A59">
        <w:rPr>
          <w:rFonts w:ascii="Times New Roman" w:eastAsia="Calibri" w:hAnsi="Times New Roman" w:cs="Times New Roman"/>
          <w:sz w:val="24"/>
          <w:szCs w:val="24"/>
        </w:rPr>
        <w:t xml:space="preserve"> na podstawie danych prze</w:t>
      </w:r>
      <w:r w:rsidRPr="00A7578B">
        <w:rPr>
          <w:rFonts w:ascii="Times New Roman" w:eastAsia="Calibri" w:hAnsi="Times New Roman" w:cs="Times New Roman"/>
          <w:sz w:val="24"/>
          <w:szCs w:val="24"/>
        </w:rPr>
        <w:t xml:space="preserve">kazanych przez </w:t>
      </w:r>
      <w:r w:rsidRPr="00A21DE2">
        <w:rPr>
          <w:rFonts w:ascii="Times New Roman" w:eastAsia="Calibri" w:hAnsi="Times New Roman" w:cs="Times New Roman"/>
          <w:sz w:val="24"/>
          <w:szCs w:val="24"/>
        </w:rPr>
        <w:t>Klienta,</w:t>
      </w:r>
      <w:r w:rsidRPr="007A3919">
        <w:rPr>
          <w:rFonts w:ascii="Times New Roman" w:eastAsia="Calibri" w:hAnsi="Times New Roman" w:cs="Times New Roman"/>
          <w:sz w:val="24"/>
          <w:szCs w:val="24"/>
        </w:rPr>
        <w:t xml:space="preserve"> w tym w szczególności to dane dotyczące oceny zdolności kredytowej</w:t>
      </w:r>
      <w:r>
        <w:rPr>
          <w:rFonts w:ascii="Times New Roman" w:eastAsia="Calibri" w:hAnsi="Times New Roman" w:cs="Times New Roman"/>
          <w:sz w:val="24"/>
          <w:szCs w:val="24"/>
        </w:rPr>
        <w:t>, jak również dane pochodzące od osób trzecich (np. dane o transakcjach, w których osoba żądająca przeniesienia danych jest drugą stroną transakcji)</w:t>
      </w:r>
      <w:r w:rsidRPr="007A3919">
        <w:rPr>
          <w:rFonts w:ascii="Times New Roman" w:eastAsia="Calibri" w:hAnsi="Times New Roman" w:cs="Times New Roman"/>
          <w:sz w:val="24"/>
          <w:szCs w:val="24"/>
        </w:rPr>
        <w:t>.</w:t>
      </w:r>
    </w:p>
    <w:p w14:paraId="420BBD91" w14:textId="77777777" w:rsidR="00A95DE0" w:rsidRPr="00A95DE0" w:rsidRDefault="00A95DE0" w:rsidP="00A95DE0">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5B96D51F" w14:textId="1FBC75E6" w:rsidR="00D50A9D" w:rsidRPr="00126EFA" w:rsidRDefault="00D50A9D" w:rsidP="00271C58">
      <w:pPr>
        <w:numPr>
          <w:ilvl w:val="0"/>
          <w:numId w:val="21"/>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przypadku, gdy bank</w:t>
      </w:r>
      <w:r w:rsidR="00D60628">
        <w:rPr>
          <w:rFonts w:ascii="Times New Roman" w:eastAsia="Times New Roman" w:hAnsi="Times New Roman" w:cs="Times New Roman"/>
          <w:color w:val="000000"/>
          <w:sz w:val="24"/>
          <w:szCs w:val="24"/>
          <w:lang w:eastAsia="pl-PL"/>
        </w:rPr>
        <w:t xml:space="preserve"> lub </w:t>
      </w:r>
      <w:r w:rsidR="00114C30">
        <w:rPr>
          <w:rFonts w:ascii="Times New Roman" w:eastAsia="Times New Roman" w:hAnsi="Times New Roman" w:cs="Times New Roman"/>
          <w:color w:val="000000"/>
          <w:sz w:val="24"/>
          <w:szCs w:val="24"/>
          <w:lang w:eastAsia="pl-PL"/>
        </w:rPr>
        <w:t>rejestr kredytowy</w:t>
      </w:r>
      <w:r>
        <w:rPr>
          <w:rFonts w:ascii="Times New Roman" w:eastAsia="Times New Roman" w:hAnsi="Times New Roman" w:cs="Times New Roman"/>
          <w:color w:val="000000"/>
          <w:sz w:val="24"/>
          <w:szCs w:val="24"/>
          <w:lang w:eastAsia="pl-PL"/>
        </w:rPr>
        <w:t xml:space="preserve"> nie ma możliwości oddzielenia danych, o których przeniesienie wnosi wnioskodawca</w:t>
      </w:r>
      <w:r w:rsidR="00D60628">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od innych danych znajdujących się w systemach informatycznych banku</w:t>
      </w:r>
      <w:r w:rsidR="00D60628">
        <w:rPr>
          <w:rFonts w:ascii="Times New Roman" w:eastAsia="Times New Roman" w:hAnsi="Times New Roman" w:cs="Times New Roman"/>
          <w:color w:val="000000"/>
          <w:sz w:val="24"/>
          <w:szCs w:val="24"/>
          <w:lang w:eastAsia="pl-PL"/>
        </w:rPr>
        <w:t xml:space="preserve"> lub </w:t>
      </w:r>
      <w:r w:rsidR="00114C30">
        <w:rPr>
          <w:rFonts w:ascii="Times New Roman" w:eastAsia="Times New Roman" w:hAnsi="Times New Roman" w:cs="Times New Roman"/>
          <w:color w:val="000000"/>
          <w:sz w:val="24"/>
          <w:szCs w:val="24"/>
          <w:lang w:eastAsia="pl-PL"/>
        </w:rPr>
        <w:t>rejestru kredytowego</w:t>
      </w:r>
      <w:r>
        <w:rPr>
          <w:rFonts w:ascii="Times New Roman" w:eastAsia="Times New Roman" w:hAnsi="Times New Roman" w:cs="Times New Roman"/>
          <w:color w:val="000000"/>
          <w:sz w:val="24"/>
          <w:szCs w:val="24"/>
          <w:lang w:eastAsia="pl-PL"/>
        </w:rPr>
        <w:t xml:space="preserve"> (np. w zakresie informacji o dokonanych transakcjach), bank może się powstrzymać z wykonaniem żądania osoby do czasu uzgodnienia z nią ostatecznego zakresu jej żądania i złożenia przez nią odpowiednich oświadczeń (zgód) niezbędnych do umożliwienia bankowi przekazania danych w innym zakresie niż pierwotnie wnioskowany.</w:t>
      </w:r>
    </w:p>
    <w:p w14:paraId="447AFFCC" w14:textId="77777777" w:rsidR="00D50A9D" w:rsidRPr="00902FB0" w:rsidRDefault="00D50A9D" w:rsidP="00D50A9D">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3DB4006A" w14:textId="7B1F1A46" w:rsidR="00D50A9D" w:rsidRPr="005034BC" w:rsidRDefault="00AF4BCD" w:rsidP="00271C58">
      <w:pPr>
        <w:numPr>
          <w:ilvl w:val="0"/>
          <w:numId w:val="21"/>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w:t>
      </w:r>
      <w:r w:rsidR="00D50A9D" w:rsidRPr="00902FB0">
        <w:rPr>
          <w:rFonts w:ascii="Times New Roman" w:eastAsia="Times New Roman" w:hAnsi="Times New Roman" w:cs="Times New Roman"/>
          <w:color w:val="000000"/>
          <w:sz w:val="24"/>
          <w:szCs w:val="24"/>
          <w:lang w:eastAsia="pl-PL"/>
        </w:rPr>
        <w:t xml:space="preserve">ejestry kredytowe nie otrzymują danych bezpośrednio od Klienta </w:t>
      </w:r>
      <w:r w:rsidR="00346DC6">
        <w:rPr>
          <w:rFonts w:ascii="Times New Roman" w:eastAsia="Times New Roman" w:hAnsi="Times New Roman" w:cs="Times New Roman"/>
          <w:color w:val="000000"/>
          <w:sz w:val="24"/>
          <w:szCs w:val="24"/>
          <w:lang w:eastAsia="pl-PL"/>
        </w:rPr>
        <w:t>banku</w:t>
      </w:r>
      <w:r w:rsidR="00B5722B">
        <w:rPr>
          <w:rFonts w:ascii="Times New Roman" w:eastAsia="Times New Roman" w:hAnsi="Times New Roman" w:cs="Times New Roman"/>
          <w:color w:val="000000"/>
          <w:sz w:val="24"/>
          <w:szCs w:val="24"/>
          <w:lang w:eastAsia="pl-PL"/>
        </w:rPr>
        <w:t xml:space="preserve">. Dane Klienta banku przekazywane są do rejestru kredytowego przez bank i w związku z tym </w:t>
      </w:r>
      <w:r w:rsidR="00D50A9D" w:rsidRPr="00902FB0">
        <w:rPr>
          <w:rFonts w:ascii="Times New Roman" w:eastAsia="Times New Roman" w:hAnsi="Times New Roman" w:cs="Times New Roman"/>
          <w:color w:val="000000"/>
          <w:sz w:val="24"/>
          <w:szCs w:val="24"/>
          <w:lang w:eastAsia="pl-PL"/>
        </w:rPr>
        <w:t xml:space="preserve">Klientowi </w:t>
      </w:r>
      <w:r w:rsidR="00B5722B">
        <w:rPr>
          <w:rFonts w:ascii="Times New Roman" w:eastAsia="Times New Roman" w:hAnsi="Times New Roman" w:cs="Times New Roman"/>
          <w:color w:val="000000"/>
          <w:sz w:val="24"/>
          <w:szCs w:val="24"/>
          <w:lang w:eastAsia="pl-PL"/>
        </w:rPr>
        <w:t xml:space="preserve">banku </w:t>
      </w:r>
      <w:r w:rsidR="00D50A9D" w:rsidRPr="00902FB0">
        <w:rPr>
          <w:rFonts w:ascii="Times New Roman" w:eastAsia="Times New Roman" w:hAnsi="Times New Roman" w:cs="Times New Roman"/>
          <w:color w:val="000000"/>
          <w:sz w:val="24"/>
          <w:szCs w:val="24"/>
          <w:lang w:eastAsia="pl-PL"/>
        </w:rPr>
        <w:t>nie przysługuje uprawnienie do przenoszenia danych w stosunku do rejestru kredytowego.</w:t>
      </w:r>
      <w:r>
        <w:rPr>
          <w:rFonts w:ascii="Times New Roman" w:eastAsia="Times New Roman" w:hAnsi="Times New Roman" w:cs="Times New Roman"/>
          <w:color w:val="000000"/>
          <w:sz w:val="24"/>
          <w:szCs w:val="24"/>
          <w:lang w:eastAsia="pl-PL"/>
        </w:rPr>
        <w:t xml:space="preserve"> </w:t>
      </w:r>
    </w:p>
    <w:p w14:paraId="3D80AB0A" w14:textId="77777777" w:rsidR="00D50A9D" w:rsidRPr="00126EFA" w:rsidRDefault="00D50A9D" w:rsidP="00D50A9D">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49EFE944" w14:textId="7A55F4DA" w:rsidR="00237A77" w:rsidRPr="00237A77" w:rsidRDefault="00D50A9D" w:rsidP="00237A77">
      <w:pPr>
        <w:numPr>
          <w:ilvl w:val="0"/>
          <w:numId w:val="21"/>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sidRPr="005034BC">
        <w:rPr>
          <w:rFonts w:ascii="Times New Roman" w:eastAsia="Calibri" w:hAnsi="Times New Roman" w:cs="Times New Roman"/>
          <w:sz w:val="24"/>
          <w:szCs w:val="24"/>
        </w:rPr>
        <w:t>Klient może złożyć wniosek w celu skorzystania z przysługującego</w:t>
      </w:r>
      <w:r w:rsidRPr="00D96A59">
        <w:rPr>
          <w:rFonts w:ascii="Times New Roman" w:eastAsia="Calibri" w:hAnsi="Times New Roman" w:cs="Times New Roman"/>
          <w:sz w:val="24"/>
          <w:szCs w:val="24"/>
        </w:rPr>
        <w:t xml:space="preserve"> mu prawa do przenoszenia danych osobiście lub przez osobę upoważnioną przez niego na zas</w:t>
      </w:r>
      <w:r w:rsidR="00BA4301">
        <w:rPr>
          <w:rFonts w:ascii="Times New Roman" w:eastAsia="Calibri" w:hAnsi="Times New Roman" w:cs="Times New Roman"/>
          <w:sz w:val="24"/>
          <w:szCs w:val="24"/>
        </w:rPr>
        <w:t>adach wskazanych w Rozdziale I Części C</w:t>
      </w:r>
      <w:r w:rsidRPr="00D96A59">
        <w:rPr>
          <w:rFonts w:ascii="Times New Roman" w:eastAsia="Calibri" w:hAnsi="Times New Roman" w:cs="Times New Roman"/>
          <w:sz w:val="24"/>
          <w:szCs w:val="24"/>
        </w:rPr>
        <w:t xml:space="preserve"> niniejszego Kodeksu</w:t>
      </w:r>
      <w:r w:rsidRPr="005034BC">
        <w:rPr>
          <w:rFonts w:ascii="Times New Roman" w:eastAsia="Calibri" w:hAnsi="Times New Roman" w:cs="Times New Roman"/>
          <w:sz w:val="24"/>
          <w:szCs w:val="24"/>
        </w:rPr>
        <w:t xml:space="preserve">. We wniosku Klient </w:t>
      </w:r>
      <w:r w:rsidR="00103752">
        <w:rPr>
          <w:rFonts w:ascii="Times New Roman" w:eastAsia="Calibri" w:hAnsi="Times New Roman" w:cs="Times New Roman"/>
          <w:sz w:val="24"/>
          <w:szCs w:val="24"/>
        </w:rPr>
        <w:t xml:space="preserve">obowiązany jest </w:t>
      </w:r>
      <w:r w:rsidRPr="005034BC">
        <w:rPr>
          <w:rFonts w:ascii="Times New Roman" w:eastAsia="Calibri" w:hAnsi="Times New Roman" w:cs="Times New Roman"/>
          <w:sz w:val="24"/>
          <w:szCs w:val="24"/>
        </w:rPr>
        <w:t>wskazać</w:t>
      </w:r>
      <w:r w:rsidR="0063420A">
        <w:rPr>
          <w:rFonts w:ascii="Times New Roman" w:eastAsia="Calibri" w:hAnsi="Times New Roman" w:cs="Times New Roman"/>
          <w:sz w:val="24"/>
          <w:szCs w:val="24"/>
        </w:rPr>
        <w:t>,</w:t>
      </w:r>
      <w:r w:rsidRPr="005034BC">
        <w:rPr>
          <w:rFonts w:ascii="Times New Roman" w:eastAsia="Calibri" w:hAnsi="Times New Roman" w:cs="Times New Roman"/>
          <w:sz w:val="24"/>
          <w:szCs w:val="24"/>
        </w:rPr>
        <w:t xml:space="preserve"> jakie </w:t>
      </w:r>
      <w:r w:rsidR="005935B3">
        <w:rPr>
          <w:rFonts w:ascii="Times New Roman" w:eastAsia="Calibri" w:hAnsi="Times New Roman" w:cs="Times New Roman"/>
          <w:sz w:val="24"/>
          <w:szCs w:val="24"/>
        </w:rPr>
        <w:t xml:space="preserve">konkretnie </w:t>
      </w:r>
      <w:r w:rsidRPr="005034BC">
        <w:rPr>
          <w:rFonts w:ascii="Times New Roman" w:eastAsia="Calibri" w:hAnsi="Times New Roman" w:cs="Times New Roman"/>
          <w:sz w:val="24"/>
          <w:szCs w:val="24"/>
        </w:rPr>
        <w:t xml:space="preserve">dane osobowe objęte są żądaniem przeniesienia. </w:t>
      </w:r>
    </w:p>
    <w:p w14:paraId="2EFAA7C5" w14:textId="77777777" w:rsidR="00237A77" w:rsidRPr="00237A77" w:rsidRDefault="00237A77" w:rsidP="00237A77">
      <w:pPr>
        <w:shd w:val="clear" w:color="auto" w:fill="FFFFFF"/>
        <w:spacing w:before="100" w:beforeAutospacing="1" w:after="100" w:afterAutospacing="1" w:line="276" w:lineRule="auto"/>
        <w:contextualSpacing/>
        <w:jc w:val="both"/>
        <w:rPr>
          <w:rFonts w:ascii="Times New Roman" w:eastAsia="Times New Roman" w:hAnsi="Times New Roman" w:cs="Times New Roman"/>
          <w:color w:val="000000"/>
          <w:sz w:val="24"/>
          <w:szCs w:val="24"/>
          <w:lang w:eastAsia="pl-PL"/>
        </w:rPr>
      </w:pPr>
    </w:p>
    <w:p w14:paraId="36B38C32" w14:textId="1D426699" w:rsidR="00D50A9D" w:rsidRPr="00237A77" w:rsidRDefault="00D50A9D" w:rsidP="00237A77">
      <w:pPr>
        <w:numPr>
          <w:ilvl w:val="0"/>
          <w:numId w:val="21"/>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sidRPr="00237A77">
        <w:rPr>
          <w:rFonts w:ascii="Times New Roman" w:eastAsia="Calibri" w:hAnsi="Times New Roman" w:cs="Times New Roman"/>
          <w:sz w:val="24"/>
          <w:szCs w:val="24"/>
        </w:rPr>
        <w:t xml:space="preserve">Banki stosują powszechnie używany format (np. </w:t>
      </w:r>
      <w:proofErr w:type="spellStart"/>
      <w:r w:rsidRPr="00237A77">
        <w:rPr>
          <w:rFonts w:ascii="Times New Roman" w:eastAsia="Calibri" w:hAnsi="Times New Roman" w:cs="Times New Roman"/>
          <w:sz w:val="24"/>
          <w:szCs w:val="24"/>
        </w:rPr>
        <w:t>xml</w:t>
      </w:r>
      <w:proofErr w:type="spellEnd"/>
      <w:r w:rsidRPr="00237A77">
        <w:rPr>
          <w:rFonts w:ascii="Times New Roman" w:eastAsia="Calibri" w:hAnsi="Times New Roman" w:cs="Times New Roman"/>
          <w:sz w:val="24"/>
          <w:szCs w:val="24"/>
        </w:rPr>
        <w:t xml:space="preserve">, </w:t>
      </w:r>
      <w:proofErr w:type="spellStart"/>
      <w:r w:rsidRPr="00237A77">
        <w:rPr>
          <w:rFonts w:ascii="Times New Roman" w:eastAsia="Calibri" w:hAnsi="Times New Roman" w:cs="Times New Roman"/>
          <w:sz w:val="24"/>
          <w:szCs w:val="24"/>
        </w:rPr>
        <w:t>csv</w:t>
      </w:r>
      <w:proofErr w:type="spellEnd"/>
      <w:r w:rsidRPr="00237A77">
        <w:rPr>
          <w:rFonts w:ascii="Times New Roman" w:eastAsia="Calibri" w:hAnsi="Times New Roman" w:cs="Times New Roman"/>
          <w:sz w:val="24"/>
          <w:szCs w:val="24"/>
        </w:rPr>
        <w:t>, JSON) oraz strukturę, aby zapewnić interoperacyjność, rozumianą jako: możliwość współdziałania różnych odrębnych organizacji na rzecz osiągnięcia uzgodnionych i korzystnych dla wszystkich stron celów, przy jednoczesnym dzieleniu się informacjami i wiedzą pomiędzy tymi organizacjami poprzez wspierane przez nie procesy biznesowe, za pomocą wymiany danych za pośrednictwem odpowiednich systemów.</w:t>
      </w:r>
    </w:p>
    <w:p w14:paraId="61274333" w14:textId="77777777" w:rsidR="00F62867" w:rsidRDefault="00F62867" w:rsidP="00D50A9D">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5213C411" w14:textId="77777777" w:rsidR="00F62867" w:rsidRPr="00D60628" w:rsidRDefault="00F62867" w:rsidP="00D50A9D">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6B37C325" w14:textId="31372474" w:rsidR="00D50A9D" w:rsidRPr="00D60628" w:rsidRDefault="00F937E1" w:rsidP="004D71C4">
      <w:pPr>
        <w:pStyle w:val="Nagwek1"/>
        <w:ind w:firstLine="426"/>
        <w:rPr>
          <w:rFonts w:eastAsia="Times New Roman" w:cs="Times New Roman"/>
          <w:color w:val="000000"/>
          <w:sz w:val="24"/>
          <w:szCs w:val="24"/>
          <w:lang w:eastAsia="pl-PL"/>
        </w:rPr>
      </w:pPr>
      <w:bookmarkStart w:id="21" w:name="_Toc501116044"/>
      <w:proofErr w:type="spellStart"/>
      <w:r w:rsidRPr="00D60628">
        <w:rPr>
          <w:rFonts w:eastAsia="Times New Roman" w:cs="Times New Roman"/>
          <w:color w:val="000000"/>
          <w:sz w:val="24"/>
          <w:szCs w:val="24"/>
          <w:lang w:eastAsia="pl-PL"/>
        </w:rPr>
        <w:lastRenderedPageBreak/>
        <w:t>VII</w:t>
      </w:r>
      <w:r w:rsidR="005935B3" w:rsidRPr="00D60628">
        <w:rPr>
          <w:rFonts w:eastAsia="Times New Roman" w:cs="Times New Roman"/>
          <w:color w:val="000000"/>
          <w:sz w:val="24"/>
          <w:szCs w:val="24"/>
          <w:lang w:eastAsia="pl-PL"/>
        </w:rPr>
        <w:t>I</w:t>
      </w:r>
      <w:r w:rsidR="001F7128">
        <w:rPr>
          <w:rFonts w:eastAsia="Times New Roman" w:cs="Times New Roman"/>
          <w:color w:val="000000"/>
          <w:sz w:val="24"/>
          <w:szCs w:val="24"/>
          <w:lang w:eastAsia="pl-PL"/>
        </w:rPr>
        <w:t>.b</w:t>
      </w:r>
      <w:proofErr w:type="spellEnd"/>
      <w:r w:rsidR="00D60628" w:rsidRPr="00D60628">
        <w:rPr>
          <w:rFonts w:eastAsia="Times New Roman" w:cs="Times New Roman"/>
          <w:color w:val="000000"/>
          <w:sz w:val="24"/>
          <w:szCs w:val="24"/>
          <w:lang w:eastAsia="pl-PL"/>
        </w:rPr>
        <w:t xml:space="preserve"> </w:t>
      </w:r>
      <w:r w:rsidR="00875A68" w:rsidRPr="00D60628">
        <w:rPr>
          <w:rFonts w:eastAsia="Times New Roman" w:cs="Times New Roman"/>
          <w:color w:val="000000"/>
          <w:sz w:val="24"/>
          <w:szCs w:val="24"/>
          <w:lang w:eastAsia="pl-PL"/>
        </w:rPr>
        <w:t>Prawo do otrzymywania danych</w:t>
      </w:r>
      <w:bookmarkEnd w:id="21"/>
    </w:p>
    <w:p w14:paraId="55465EAC" w14:textId="244A1239" w:rsidR="00D50A9D" w:rsidRPr="00DB4E11" w:rsidRDefault="00D50A9D" w:rsidP="00F62867">
      <w:pPr>
        <w:numPr>
          <w:ilvl w:val="0"/>
          <w:numId w:val="43"/>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sidRPr="00DB4E11">
        <w:rPr>
          <w:rFonts w:ascii="Times New Roman" w:eastAsia="Calibri" w:hAnsi="Times New Roman" w:cs="Times New Roman"/>
          <w:sz w:val="24"/>
          <w:szCs w:val="24"/>
        </w:rPr>
        <w:t>Bank</w:t>
      </w:r>
      <w:r w:rsidR="00A95DE0">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 kredytowy</w:t>
      </w:r>
      <w:r w:rsidRPr="00DB4E11">
        <w:rPr>
          <w:rFonts w:ascii="Times New Roman" w:eastAsia="Calibri" w:hAnsi="Times New Roman" w:cs="Times New Roman"/>
          <w:sz w:val="24"/>
          <w:szCs w:val="24"/>
        </w:rPr>
        <w:t xml:space="preserve"> zapewni możliwość </w:t>
      </w:r>
      <w:r>
        <w:rPr>
          <w:rFonts w:ascii="Times New Roman" w:eastAsia="Calibri" w:hAnsi="Times New Roman" w:cs="Times New Roman"/>
          <w:sz w:val="24"/>
          <w:szCs w:val="24"/>
        </w:rPr>
        <w:t>otrzymania</w:t>
      </w:r>
      <w:r w:rsidRPr="00DB4E11">
        <w:rPr>
          <w:rFonts w:ascii="Times New Roman" w:eastAsia="Calibri" w:hAnsi="Times New Roman" w:cs="Times New Roman"/>
          <w:sz w:val="24"/>
          <w:szCs w:val="24"/>
        </w:rPr>
        <w:t xml:space="preserve"> pliku na urządzenie prywatne osoby na przykład przez usługi bankowości elektronicznej. Jeżel</w:t>
      </w:r>
      <w:r w:rsidR="00A95DE0">
        <w:rPr>
          <w:rFonts w:ascii="Times New Roman" w:eastAsia="Calibri" w:hAnsi="Times New Roman" w:cs="Times New Roman"/>
          <w:sz w:val="24"/>
          <w:szCs w:val="24"/>
        </w:rPr>
        <w:t>i K</w:t>
      </w:r>
      <w:r w:rsidR="00190396">
        <w:rPr>
          <w:rFonts w:ascii="Times New Roman" w:eastAsia="Calibri" w:hAnsi="Times New Roman" w:cs="Times New Roman"/>
          <w:sz w:val="24"/>
          <w:szCs w:val="24"/>
        </w:rPr>
        <w:t>lient nie posiada usług bank</w:t>
      </w:r>
      <w:r w:rsidRPr="00DB4E11">
        <w:rPr>
          <w:rFonts w:ascii="Times New Roman" w:eastAsia="Calibri" w:hAnsi="Times New Roman" w:cs="Times New Roman"/>
          <w:sz w:val="24"/>
          <w:szCs w:val="24"/>
        </w:rPr>
        <w:t>owości elektronicznej</w:t>
      </w:r>
      <w:r w:rsidR="00033EA2">
        <w:rPr>
          <w:rFonts w:ascii="Times New Roman" w:eastAsia="Calibri" w:hAnsi="Times New Roman" w:cs="Times New Roman"/>
          <w:sz w:val="24"/>
          <w:szCs w:val="24"/>
        </w:rPr>
        <w:t>,</w:t>
      </w:r>
      <w:r w:rsidRPr="00DB4E11">
        <w:rPr>
          <w:rFonts w:ascii="Times New Roman" w:eastAsia="Calibri" w:hAnsi="Times New Roman" w:cs="Times New Roman"/>
          <w:sz w:val="24"/>
          <w:szCs w:val="24"/>
        </w:rPr>
        <w:t xml:space="preserve"> </w:t>
      </w:r>
      <w:r>
        <w:rPr>
          <w:rFonts w:ascii="Times New Roman" w:eastAsia="Calibri" w:hAnsi="Times New Roman" w:cs="Times New Roman"/>
          <w:sz w:val="24"/>
          <w:szCs w:val="24"/>
        </w:rPr>
        <w:t>b</w:t>
      </w:r>
      <w:r w:rsidRPr="00DB4E11">
        <w:rPr>
          <w:rFonts w:ascii="Times New Roman" w:eastAsia="Calibri" w:hAnsi="Times New Roman" w:cs="Times New Roman"/>
          <w:sz w:val="24"/>
          <w:szCs w:val="24"/>
        </w:rPr>
        <w:t>ank mo</w:t>
      </w:r>
      <w:r>
        <w:rPr>
          <w:rFonts w:ascii="Times New Roman" w:eastAsia="Calibri" w:hAnsi="Times New Roman" w:cs="Times New Roman"/>
          <w:sz w:val="24"/>
          <w:szCs w:val="24"/>
        </w:rPr>
        <w:t>że</w:t>
      </w:r>
      <w:r w:rsidR="00A95DE0">
        <w:rPr>
          <w:rFonts w:ascii="Times New Roman" w:eastAsia="Calibri" w:hAnsi="Times New Roman" w:cs="Times New Roman"/>
          <w:sz w:val="24"/>
          <w:szCs w:val="24"/>
        </w:rPr>
        <w:t xml:space="preserve"> </w:t>
      </w:r>
      <w:r w:rsidRPr="00DB4E11">
        <w:rPr>
          <w:rFonts w:ascii="Times New Roman" w:eastAsia="Calibri" w:hAnsi="Times New Roman" w:cs="Times New Roman"/>
          <w:sz w:val="24"/>
          <w:szCs w:val="24"/>
        </w:rPr>
        <w:t>umożliwić złożenie wniosku w innej formie np. papierowej.</w:t>
      </w:r>
    </w:p>
    <w:p w14:paraId="07AACC9F" w14:textId="77777777" w:rsidR="00D50A9D" w:rsidRPr="00DB4E11" w:rsidRDefault="00D50A9D" w:rsidP="00F62867">
      <w:pPr>
        <w:shd w:val="clear" w:color="auto" w:fill="FFFFFF"/>
        <w:spacing w:before="100" w:beforeAutospacing="1" w:after="100" w:afterAutospacing="1" w:line="276" w:lineRule="auto"/>
        <w:ind w:left="360"/>
        <w:contextualSpacing/>
        <w:jc w:val="both"/>
        <w:rPr>
          <w:rFonts w:ascii="Times New Roman" w:eastAsia="Times New Roman" w:hAnsi="Times New Roman" w:cs="Times New Roman"/>
          <w:color w:val="000000"/>
          <w:sz w:val="24"/>
          <w:szCs w:val="24"/>
          <w:lang w:eastAsia="pl-PL"/>
        </w:rPr>
      </w:pPr>
    </w:p>
    <w:p w14:paraId="355D49DC" w14:textId="342451FF" w:rsidR="00A66597" w:rsidRPr="001F7128" w:rsidRDefault="00D50A9D" w:rsidP="00F62867">
      <w:pPr>
        <w:numPr>
          <w:ilvl w:val="0"/>
          <w:numId w:val="43"/>
        </w:numPr>
        <w:shd w:val="clear" w:color="auto" w:fill="FFFFFF"/>
        <w:spacing w:before="100" w:beforeAutospacing="1" w:after="100" w:afterAutospacing="1" w:line="276" w:lineRule="auto"/>
        <w:ind w:left="0"/>
        <w:contextualSpacing/>
        <w:jc w:val="both"/>
        <w:rPr>
          <w:rFonts w:ascii="Times New Roman" w:eastAsia="Times New Roman" w:hAnsi="Times New Roman" w:cs="Times New Roman"/>
          <w:color w:val="000000"/>
          <w:sz w:val="24"/>
          <w:szCs w:val="24"/>
          <w:lang w:eastAsia="pl-PL"/>
        </w:rPr>
      </w:pPr>
      <w:r>
        <w:rPr>
          <w:rFonts w:ascii="Times New Roman" w:eastAsia="Calibri" w:hAnsi="Times New Roman" w:cs="Times New Roman"/>
          <w:sz w:val="24"/>
          <w:szCs w:val="24"/>
        </w:rPr>
        <w:t>Banki</w:t>
      </w:r>
      <w:r w:rsidR="00A95DE0">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rejestry kredytowe</w:t>
      </w:r>
      <w:r>
        <w:rPr>
          <w:rFonts w:ascii="Times New Roman" w:eastAsia="Calibri" w:hAnsi="Times New Roman" w:cs="Times New Roman"/>
          <w:sz w:val="24"/>
          <w:szCs w:val="24"/>
        </w:rPr>
        <w:t xml:space="preserve"> przyjmą rozwiązania mające na celu udzielenie Klientowi  informacji mającej na celu</w:t>
      </w:r>
      <w:r w:rsidR="00190396">
        <w:rPr>
          <w:rFonts w:ascii="Times New Roman" w:eastAsia="Calibri" w:hAnsi="Times New Roman" w:cs="Times New Roman"/>
          <w:sz w:val="24"/>
          <w:szCs w:val="24"/>
        </w:rPr>
        <w:t xml:space="preserve"> </w:t>
      </w:r>
      <w:r>
        <w:rPr>
          <w:rFonts w:ascii="Times New Roman" w:eastAsia="Calibri" w:hAnsi="Times New Roman" w:cs="Times New Roman"/>
          <w:sz w:val="24"/>
          <w:szCs w:val="24"/>
        </w:rPr>
        <w:t>umożliwienie Klientowi</w:t>
      </w:r>
      <w:r w:rsidRPr="00DB4E11">
        <w:rPr>
          <w:rFonts w:ascii="Times New Roman" w:eastAsia="Calibri" w:hAnsi="Times New Roman" w:cs="Times New Roman"/>
          <w:sz w:val="24"/>
          <w:szCs w:val="24"/>
        </w:rPr>
        <w:t xml:space="preserve"> podj</w:t>
      </w:r>
      <w:r>
        <w:rPr>
          <w:rFonts w:ascii="Times New Roman" w:eastAsia="Calibri" w:hAnsi="Times New Roman" w:cs="Times New Roman"/>
          <w:sz w:val="24"/>
          <w:szCs w:val="24"/>
        </w:rPr>
        <w:t>ęcia</w:t>
      </w:r>
      <w:r w:rsidRPr="00DB4E11">
        <w:rPr>
          <w:rFonts w:ascii="Times New Roman" w:eastAsia="Calibri" w:hAnsi="Times New Roman" w:cs="Times New Roman"/>
          <w:sz w:val="24"/>
          <w:szCs w:val="24"/>
        </w:rPr>
        <w:t xml:space="preserve"> krok</w:t>
      </w:r>
      <w:r>
        <w:rPr>
          <w:rFonts w:ascii="Times New Roman" w:eastAsia="Calibri" w:hAnsi="Times New Roman" w:cs="Times New Roman"/>
          <w:sz w:val="24"/>
          <w:szCs w:val="24"/>
        </w:rPr>
        <w:t>ów</w:t>
      </w:r>
      <w:r w:rsidRPr="00DB4E11">
        <w:rPr>
          <w:rFonts w:ascii="Times New Roman" w:eastAsia="Calibri" w:hAnsi="Times New Roman" w:cs="Times New Roman"/>
          <w:sz w:val="24"/>
          <w:szCs w:val="24"/>
        </w:rPr>
        <w:t xml:space="preserve"> na rzecz ochrony informacji, które otrzymał. </w:t>
      </w:r>
      <w:r>
        <w:rPr>
          <w:rFonts w:ascii="Times New Roman" w:eastAsia="Calibri" w:hAnsi="Times New Roman" w:cs="Times New Roman"/>
          <w:sz w:val="24"/>
          <w:szCs w:val="24"/>
        </w:rPr>
        <w:t>Bank</w:t>
      </w:r>
      <w:r w:rsidR="00A95DE0">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 kredytowy</w:t>
      </w:r>
      <w:r w:rsidRPr="00DB4E11">
        <w:rPr>
          <w:rFonts w:ascii="Times New Roman" w:eastAsia="Calibri" w:hAnsi="Times New Roman" w:cs="Times New Roman"/>
          <w:sz w:val="24"/>
          <w:szCs w:val="24"/>
        </w:rPr>
        <w:t xml:space="preserve"> może również, w ramach dobrej praktyki, zalecić odpowiedni</w:t>
      </w:r>
      <w:r>
        <w:rPr>
          <w:rFonts w:ascii="Times New Roman" w:eastAsia="Calibri" w:hAnsi="Times New Roman" w:cs="Times New Roman"/>
          <w:sz w:val="24"/>
          <w:szCs w:val="24"/>
        </w:rPr>
        <w:t>e</w:t>
      </w:r>
      <w:r w:rsidRPr="00DB4E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środki ochrony w osiągnięciu tego celu. </w:t>
      </w:r>
      <w:r w:rsidRPr="00DB4E11">
        <w:rPr>
          <w:rFonts w:ascii="Times New Roman" w:eastAsia="Calibri" w:hAnsi="Times New Roman" w:cs="Times New Roman"/>
          <w:sz w:val="24"/>
          <w:szCs w:val="24"/>
        </w:rPr>
        <w:t xml:space="preserve">  </w:t>
      </w:r>
    </w:p>
    <w:p w14:paraId="56E74441" w14:textId="77777777" w:rsidR="00A66597" w:rsidRPr="00A66597" w:rsidRDefault="00A66597" w:rsidP="00A66597">
      <w:pPr>
        <w:rPr>
          <w:lang w:eastAsia="pl-PL"/>
        </w:rPr>
      </w:pPr>
    </w:p>
    <w:p w14:paraId="01324876" w14:textId="3542ADB2" w:rsidR="00D50A9D" w:rsidRPr="00D60628" w:rsidRDefault="00A66597" w:rsidP="00A66597">
      <w:pPr>
        <w:pStyle w:val="Nagwek1"/>
        <w:ind w:left="426"/>
        <w:rPr>
          <w:sz w:val="24"/>
          <w:szCs w:val="24"/>
        </w:rPr>
      </w:pPr>
      <w:bookmarkStart w:id="22" w:name="_Toc501116045"/>
      <w:proofErr w:type="spellStart"/>
      <w:r w:rsidRPr="00D60628">
        <w:rPr>
          <w:rFonts w:eastAsia="Times New Roman" w:cs="Times New Roman"/>
          <w:color w:val="000000"/>
          <w:sz w:val="24"/>
          <w:szCs w:val="24"/>
          <w:lang w:eastAsia="pl-PL"/>
        </w:rPr>
        <w:t>VII</w:t>
      </w:r>
      <w:r w:rsidR="005935B3" w:rsidRPr="00D60628">
        <w:rPr>
          <w:rFonts w:eastAsia="Times New Roman" w:cs="Times New Roman"/>
          <w:color w:val="000000"/>
          <w:sz w:val="24"/>
          <w:szCs w:val="24"/>
          <w:lang w:eastAsia="pl-PL"/>
        </w:rPr>
        <w:t>I</w:t>
      </w:r>
      <w:r w:rsidR="001F7128">
        <w:rPr>
          <w:rFonts w:eastAsia="Times New Roman" w:cs="Times New Roman"/>
          <w:color w:val="000000"/>
          <w:sz w:val="24"/>
          <w:szCs w:val="24"/>
          <w:lang w:eastAsia="pl-PL"/>
        </w:rPr>
        <w:t>.c</w:t>
      </w:r>
      <w:proofErr w:type="spellEnd"/>
      <w:r w:rsidRPr="00D60628">
        <w:rPr>
          <w:sz w:val="24"/>
          <w:szCs w:val="24"/>
        </w:rPr>
        <w:t xml:space="preserve"> </w:t>
      </w:r>
      <w:r w:rsidR="00E21F55" w:rsidRPr="00D60628">
        <w:rPr>
          <w:sz w:val="24"/>
          <w:szCs w:val="24"/>
        </w:rPr>
        <w:t>Prawo do żądania do przesłania danych innemu administratorowi</w:t>
      </w:r>
      <w:bookmarkEnd w:id="22"/>
    </w:p>
    <w:p w14:paraId="011277FD" w14:textId="77777777" w:rsidR="00E21F55" w:rsidRPr="00E21F55" w:rsidRDefault="00E21F55" w:rsidP="00E21F55"/>
    <w:p w14:paraId="3C91E354" w14:textId="77777777" w:rsidR="00D50A9D" w:rsidRPr="006B323F" w:rsidRDefault="00103752" w:rsidP="00271C58">
      <w:pPr>
        <w:numPr>
          <w:ilvl w:val="0"/>
          <w:numId w:val="22"/>
        </w:numPr>
        <w:spacing w:after="20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D50A9D">
        <w:rPr>
          <w:rFonts w:ascii="Times New Roman" w:eastAsia="Calibri" w:hAnsi="Times New Roman" w:cs="Times New Roman"/>
          <w:sz w:val="24"/>
          <w:szCs w:val="24"/>
        </w:rPr>
        <w:t xml:space="preserve">a wniosek Klienta, bank będzie przesyłał bezpośrednio innemu bankowi pełniącemu rolę </w:t>
      </w:r>
      <w:r w:rsidR="00D50A9D" w:rsidRPr="006B323F">
        <w:rPr>
          <w:rFonts w:ascii="Times New Roman" w:eastAsia="Calibri" w:hAnsi="Times New Roman" w:cs="Times New Roman"/>
          <w:sz w:val="24"/>
          <w:szCs w:val="24"/>
        </w:rPr>
        <w:t xml:space="preserve">Administratora dane osobowe wskazane we wniosku Klienta. W przypadku wniosku o przesłanie danych do Administratora spoza sektora bankowego, należy korzystać z możliwości bezpośredniego przekazywania danych Klientowi, o ile bankowi nie uda się ustalić, czy istnieje możliwość bezpośredniego przeniesienia tych danych do drugiego Administratora. </w:t>
      </w:r>
    </w:p>
    <w:p w14:paraId="43CAD841" w14:textId="77777777" w:rsidR="00D50A9D" w:rsidRPr="006B323F" w:rsidRDefault="00D50A9D" w:rsidP="00D50A9D">
      <w:pPr>
        <w:spacing w:after="200" w:line="276" w:lineRule="auto"/>
        <w:ind w:left="360"/>
        <w:contextualSpacing/>
        <w:jc w:val="both"/>
        <w:rPr>
          <w:rFonts w:ascii="Times New Roman" w:eastAsia="Calibri" w:hAnsi="Times New Roman" w:cs="Times New Roman"/>
          <w:sz w:val="24"/>
          <w:szCs w:val="24"/>
        </w:rPr>
      </w:pPr>
    </w:p>
    <w:p w14:paraId="57D712D3" w14:textId="77777777" w:rsidR="00D50A9D" w:rsidRDefault="00D50A9D" w:rsidP="00271C58">
      <w:pPr>
        <w:numPr>
          <w:ilvl w:val="0"/>
          <w:numId w:val="22"/>
        </w:numPr>
        <w:spacing w:after="200" w:line="276" w:lineRule="auto"/>
        <w:ind w:left="0"/>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Składając wniosek o przeniesienie danych Klient złoży oświadczenie o wyrażeniu zgody na przeniesienie danych do innego Administratora. W przypadku braku złożenia takiego oświadczenia, bank przekaże dane bezpośrednio Klientowi</w:t>
      </w:r>
      <w:r>
        <w:rPr>
          <w:rFonts w:ascii="Times New Roman" w:eastAsia="Calibri" w:hAnsi="Times New Roman" w:cs="Times New Roman"/>
          <w:sz w:val="24"/>
          <w:szCs w:val="24"/>
        </w:rPr>
        <w:t xml:space="preserve"> lub powstrzyma się z wykonaniem takiego żądania do czasu otrzymania odpowiedniego oświadczenia. </w:t>
      </w:r>
    </w:p>
    <w:p w14:paraId="70FA00FD" w14:textId="77777777" w:rsidR="00D50A9D" w:rsidRDefault="00D50A9D" w:rsidP="00D50A9D">
      <w:pPr>
        <w:spacing w:after="200" w:line="276" w:lineRule="auto"/>
        <w:ind w:left="360"/>
        <w:contextualSpacing/>
        <w:jc w:val="both"/>
        <w:rPr>
          <w:rFonts w:ascii="Times New Roman" w:eastAsia="Calibri" w:hAnsi="Times New Roman" w:cs="Times New Roman"/>
          <w:sz w:val="24"/>
          <w:szCs w:val="24"/>
        </w:rPr>
      </w:pPr>
    </w:p>
    <w:p w14:paraId="4204F008" w14:textId="77777777" w:rsidR="00D50A9D" w:rsidRDefault="00D50A9D" w:rsidP="00271C58">
      <w:pPr>
        <w:numPr>
          <w:ilvl w:val="0"/>
          <w:numId w:val="22"/>
        </w:numPr>
        <w:spacing w:after="200" w:line="276" w:lineRule="auto"/>
        <w:ind w:left="0"/>
        <w:contextualSpacing/>
        <w:jc w:val="both"/>
        <w:rPr>
          <w:rFonts w:ascii="Times New Roman" w:eastAsia="Calibri" w:hAnsi="Times New Roman" w:cs="Times New Roman"/>
          <w:sz w:val="24"/>
          <w:szCs w:val="24"/>
        </w:rPr>
      </w:pPr>
      <w:r w:rsidRPr="00DB4E11">
        <w:rPr>
          <w:rFonts w:ascii="Times New Roman" w:eastAsia="Calibri" w:hAnsi="Times New Roman" w:cs="Times New Roman"/>
          <w:sz w:val="24"/>
          <w:szCs w:val="24"/>
        </w:rPr>
        <w:t xml:space="preserve">Przenoszenie danych nie nakłada na </w:t>
      </w:r>
      <w:r>
        <w:rPr>
          <w:rFonts w:ascii="Times New Roman" w:eastAsia="Calibri" w:hAnsi="Times New Roman" w:cs="Times New Roman"/>
          <w:sz w:val="24"/>
          <w:szCs w:val="24"/>
        </w:rPr>
        <w:t>bank</w:t>
      </w:r>
      <w:r w:rsidRPr="00DB4E11">
        <w:rPr>
          <w:rFonts w:ascii="Times New Roman" w:eastAsia="Calibri" w:hAnsi="Times New Roman" w:cs="Times New Roman"/>
          <w:sz w:val="24"/>
          <w:szCs w:val="24"/>
        </w:rPr>
        <w:t xml:space="preserve"> obowiązku zatrzymywania danych osobowych dłużej niż to konieczne czy też dłużej niż przez określony okres przechowywania. Jeżeli </w:t>
      </w:r>
      <w:r>
        <w:rPr>
          <w:rFonts w:ascii="Times New Roman" w:eastAsia="Calibri" w:hAnsi="Times New Roman" w:cs="Times New Roman"/>
          <w:sz w:val="24"/>
          <w:szCs w:val="24"/>
        </w:rPr>
        <w:t>b</w:t>
      </w:r>
      <w:r w:rsidRPr="00DB4E11">
        <w:rPr>
          <w:rFonts w:ascii="Times New Roman" w:eastAsia="Calibri" w:hAnsi="Times New Roman" w:cs="Times New Roman"/>
          <w:sz w:val="24"/>
          <w:szCs w:val="24"/>
        </w:rPr>
        <w:t xml:space="preserve">ank nie zatrzymuje części danych generowanych przez użytkownika, wówczas jego dane osobowe nie mogą być zawarte we wniosku o przeniesienie danych. </w:t>
      </w:r>
    </w:p>
    <w:p w14:paraId="52794224" w14:textId="77777777" w:rsidR="00D50A9D" w:rsidRPr="00DB4E11" w:rsidRDefault="00D50A9D" w:rsidP="00D50A9D">
      <w:pPr>
        <w:spacing w:after="200" w:line="276" w:lineRule="auto"/>
        <w:ind w:left="360"/>
        <w:contextualSpacing/>
        <w:jc w:val="both"/>
        <w:rPr>
          <w:rFonts w:ascii="Times New Roman" w:eastAsia="Calibri" w:hAnsi="Times New Roman" w:cs="Times New Roman"/>
          <w:sz w:val="24"/>
          <w:szCs w:val="24"/>
        </w:rPr>
      </w:pPr>
    </w:p>
    <w:p w14:paraId="10EB33C0" w14:textId="77777777" w:rsidR="00D50A9D" w:rsidRDefault="00D50A9D" w:rsidP="00271C58">
      <w:pPr>
        <w:numPr>
          <w:ilvl w:val="0"/>
          <w:numId w:val="22"/>
        </w:numPr>
        <w:spacing w:after="20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Bank</w:t>
      </w:r>
      <w:r w:rsidRPr="00DB4E11">
        <w:rPr>
          <w:rFonts w:ascii="Times New Roman" w:eastAsia="Calibri" w:hAnsi="Times New Roman" w:cs="Times New Roman"/>
          <w:sz w:val="24"/>
          <w:szCs w:val="24"/>
        </w:rPr>
        <w:t xml:space="preserve"> „otrzymujący” </w:t>
      </w:r>
      <w:r>
        <w:rPr>
          <w:rFonts w:ascii="Times New Roman" w:eastAsia="Calibri" w:hAnsi="Times New Roman" w:cs="Times New Roman"/>
          <w:sz w:val="24"/>
          <w:szCs w:val="24"/>
        </w:rPr>
        <w:t xml:space="preserve">dane osobowe zobowiązany jest do stosowania </w:t>
      </w:r>
      <w:r w:rsidRPr="00DB4E11">
        <w:rPr>
          <w:rFonts w:ascii="Times New Roman" w:eastAsia="Calibri" w:hAnsi="Times New Roman" w:cs="Times New Roman"/>
          <w:sz w:val="24"/>
          <w:szCs w:val="24"/>
        </w:rPr>
        <w:t>zasad określonych w RODO</w:t>
      </w:r>
      <w:r>
        <w:rPr>
          <w:rFonts w:ascii="Times New Roman" w:eastAsia="Calibri" w:hAnsi="Times New Roman" w:cs="Times New Roman"/>
          <w:sz w:val="24"/>
          <w:szCs w:val="24"/>
        </w:rPr>
        <w:t>.</w:t>
      </w:r>
    </w:p>
    <w:p w14:paraId="2A2D09F8" w14:textId="77777777" w:rsidR="00D50A9D" w:rsidRDefault="00D50A9D" w:rsidP="00D50A9D">
      <w:pPr>
        <w:spacing w:after="200" w:line="276" w:lineRule="auto"/>
        <w:ind w:left="360"/>
        <w:contextualSpacing/>
        <w:jc w:val="both"/>
        <w:rPr>
          <w:rFonts w:ascii="Times New Roman" w:eastAsia="Calibri" w:hAnsi="Times New Roman" w:cs="Times New Roman"/>
          <w:sz w:val="24"/>
          <w:szCs w:val="24"/>
        </w:rPr>
      </w:pPr>
    </w:p>
    <w:p w14:paraId="1CE431EF" w14:textId="77777777" w:rsidR="00D50A9D" w:rsidRPr="00073B74" w:rsidRDefault="00D50A9D" w:rsidP="00271C58">
      <w:pPr>
        <w:numPr>
          <w:ilvl w:val="0"/>
          <w:numId w:val="22"/>
        </w:numPr>
        <w:spacing w:after="200" w:line="276" w:lineRule="auto"/>
        <w:ind w:left="0"/>
        <w:contextualSpacing/>
        <w:jc w:val="both"/>
        <w:rPr>
          <w:rFonts w:ascii="Times New Roman" w:eastAsia="Calibri" w:hAnsi="Times New Roman" w:cs="Times New Roman"/>
          <w:sz w:val="24"/>
          <w:szCs w:val="24"/>
        </w:rPr>
      </w:pPr>
      <w:r w:rsidRPr="00073B74">
        <w:rPr>
          <w:rFonts w:ascii="Times New Roman" w:eastAsia="Calibri" w:hAnsi="Times New Roman" w:cs="Times New Roman"/>
          <w:sz w:val="24"/>
          <w:szCs w:val="24"/>
        </w:rPr>
        <w:t>Dan</w:t>
      </w:r>
      <w:r w:rsidRPr="00073B74">
        <w:rPr>
          <w:rFonts w:ascii="Times New Roman" w:eastAsia="Calibri" w:hAnsi="Times New Roman" w:cs="Times New Roman"/>
          <w:color w:val="000000"/>
          <w:sz w:val="24"/>
          <w:szCs w:val="24"/>
        </w:rPr>
        <w:t xml:space="preserve">e mogą być przenoszone, o ile jest to technicznie możliwe. </w:t>
      </w:r>
    </w:p>
    <w:p w14:paraId="795C5232" w14:textId="77777777" w:rsidR="00D50A9D" w:rsidRDefault="00D50A9D" w:rsidP="00D50A9D">
      <w:pPr>
        <w:spacing w:after="200" w:line="276" w:lineRule="auto"/>
        <w:ind w:left="360"/>
        <w:contextualSpacing/>
        <w:jc w:val="both"/>
        <w:rPr>
          <w:rFonts w:ascii="Times New Roman" w:eastAsia="Calibri" w:hAnsi="Times New Roman" w:cs="Times New Roman"/>
          <w:sz w:val="24"/>
          <w:szCs w:val="24"/>
        </w:rPr>
      </w:pPr>
    </w:p>
    <w:p w14:paraId="65CA4717" w14:textId="77777777" w:rsidR="00D50A9D" w:rsidRPr="006B323F" w:rsidRDefault="00D50A9D" w:rsidP="00271C58">
      <w:pPr>
        <w:numPr>
          <w:ilvl w:val="0"/>
          <w:numId w:val="22"/>
        </w:numPr>
        <w:spacing w:after="200" w:line="276" w:lineRule="auto"/>
        <w:ind w:left="0"/>
        <w:contextualSpacing/>
        <w:jc w:val="both"/>
        <w:rPr>
          <w:rFonts w:ascii="Times New Roman" w:eastAsia="Calibri" w:hAnsi="Times New Roman" w:cs="Times New Roman"/>
          <w:sz w:val="24"/>
          <w:szCs w:val="24"/>
        </w:rPr>
      </w:pPr>
      <w:r w:rsidRPr="00DB4E11">
        <w:rPr>
          <w:rFonts w:ascii="Times New Roman" w:eastAsia="Calibri" w:hAnsi="Times New Roman" w:cs="Times New Roman"/>
          <w:sz w:val="24"/>
          <w:szCs w:val="24"/>
        </w:rPr>
        <w:t>Historia rachunku może zawierać dane</w:t>
      </w:r>
      <w:r>
        <w:rPr>
          <w:rFonts w:ascii="Times New Roman" w:eastAsia="Calibri" w:hAnsi="Times New Roman" w:cs="Times New Roman"/>
          <w:sz w:val="24"/>
          <w:szCs w:val="24"/>
        </w:rPr>
        <w:t xml:space="preserve"> osobowe osób</w:t>
      </w:r>
      <w:r w:rsidRPr="00DB4E11">
        <w:rPr>
          <w:rFonts w:ascii="Times New Roman" w:eastAsia="Calibri" w:hAnsi="Times New Roman" w:cs="Times New Roman"/>
          <w:sz w:val="24"/>
          <w:szCs w:val="24"/>
        </w:rPr>
        <w:t xml:space="preserve"> trzecich. </w:t>
      </w:r>
      <w:r w:rsidRPr="006D2EA9">
        <w:rPr>
          <w:rFonts w:ascii="Times New Roman" w:eastAsia="Calibri" w:hAnsi="Times New Roman" w:cs="Times New Roman"/>
          <w:sz w:val="24"/>
          <w:szCs w:val="24"/>
        </w:rPr>
        <w:t>W sytuacji, gdy dane Klienta takie jak np. historia transakcji, zawierają da</w:t>
      </w:r>
      <w:r>
        <w:rPr>
          <w:rFonts w:ascii="Times New Roman" w:eastAsia="Calibri" w:hAnsi="Times New Roman" w:cs="Times New Roman"/>
          <w:sz w:val="24"/>
          <w:szCs w:val="24"/>
        </w:rPr>
        <w:t xml:space="preserve">ne osób </w:t>
      </w:r>
      <w:r w:rsidRPr="006B323F">
        <w:rPr>
          <w:rFonts w:ascii="Times New Roman" w:eastAsia="Calibri" w:hAnsi="Times New Roman" w:cs="Times New Roman"/>
          <w:sz w:val="24"/>
          <w:szCs w:val="24"/>
        </w:rPr>
        <w:t>trzecich, Administrator, do którego dane zostały przeniesione, nie powinien  przetwarzać danych osób trzecich w żadnym celu, który by negatywnie wpłynął na prawa i wolności tych osób.</w:t>
      </w:r>
    </w:p>
    <w:p w14:paraId="1C16322C" w14:textId="77777777" w:rsidR="00D50A9D" w:rsidRPr="006B323F" w:rsidRDefault="00D50A9D" w:rsidP="00D50A9D">
      <w:pPr>
        <w:spacing w:after="200" w:line="276" w:lineRule="auto"/>
        <w:ind w:left="360"/>
        <w:contextualSpacing/>
        <w:jc w:val="both"/>
        <w:rPr>
          <w:rFonts w:ascii="Times New Roman" w:eastAsia="Calibri" w:hAnsi="Times New Roman" w:cs="Times New Roman"/>
          <w:sz w:val="24"/>
          <w:szCs w:val="24"/>
        </w:rPr>
      </w:pPr>
    </w:p>
    <w:p w14:paraId="1A8F7C48" w14:textId="77777777" w:rsidR="00D50A9D" w:rsidRPr="006B323F" w:rsidRDefault="00D50A9D" w:rsidP="00271C58">
      <w:pPr>
        <w:numPr>
          <w:ilvl w:val="0"/>
          <w:numId w:val="22"/>
        </w:numPr>
        <w:spacing w:after="200" w:line="276" w:lineRule="auto"/>
        <w:ind w:left="0"/>
        <w:contextualSpacing/>
        <w:jc w:val="both"/>
        <w:rPr>
          <w:rFonts w:ascii="Times New Roman" w:eastAsia="Calibri" w:hAnsi="Times New Roman" w:cs="Times New Roman"/>
          <w:sz w:val="24"/>
          <w:szCs w:val="24"/>
        </w:rPr>
      </w:pPr>
      <w:r w:rsidRPr="006B323F">
        <w:rPr>
          <w:rFonts w:ascii="Times New Roman" w:eastAsia="Calibri" w:hAnsi="Times New Roman" w:cs="Times New Roman"/>
          <w:color w:val="000000"/>
          <w:sz w:val="24"/>
          <w:szCs w:val="24"/>
        </w:rPr>
        <w:t xml:space="preserve">Prawo do przenoszenia danych nie może negatywnie wpływać na prawa i wolności innych osób, w tym osób, których dane znajdują się w historiach transakcji. </w:t>
      </w:r>
      <w:r w:rsidRPr="006B323F">
        <w:rPr>
          <w:rFonts w:ascii="Times New Roman" w:eastAsia="Calibri" w:hAnsi="Times New Roman" w:cs="Times New Roman"/>
          <w:sz w:val="24"/>
          <w:szCs w:val="24"/>
        </w:rPr>
        <w:t xml:space="preserve">Ma to na celu uniknięcie </w:t>
      </w:r>
      <w:r w:rsidRPr="006B323F">
        <w:rPr>
          <w:rFonts w:ascii="Times New Roman" w:eastAsia="Calibri" w:hAnsi="Times New Roman" w:cs="Times New Roman"/>
          <w:sz w:val="24"/>
          <w:szCs w:val="24"/>
        </w:rPr>
        <w:lastRenderedPageBreak/>
        <w:t>uzyskiwania i przesyłania danych obejmujących dane osobowe innych osób, których dane dotyczą (tych</w:t>
      </w:r>
      <w:r w:rsidR="00190396" w:rsidRPr="006B323F">
        <w:rPr>
          <w:rFonts w:ascii="Times New Roman" w:eastAsia="Calibri" w:hAnsi="Times New Roman" w:cs="Times New Roman"/>
          <w:sz w:val="24"/>
          <w:szCs w:val="24"/>
        </w:rPr>
        <w:t>,</w:t>
      </w:r>
      <w:r w:rsidRPr="006B323F">
        <w:rPr>
          <w:rFonts w:ascii="Times New Roman" w:eastAsia="Calibri" w:hAnsi="Times New Roman" w:cs="Times New Roman"/>
          <w:sz w:val="24"/>
          <w:szCs w:val="24"/>
        </w:rPr>
        <w:t xml:space="preserve"> które nie wyraziły zgody) do nowego Administratora w przypadkach, gdy istnieje prawdopodobieństwo, że dane te będą przetwarzane w sposób, który</w:t>
      </w:r>
      <w:r w:rsidRPr="006B323F">
        <w:t xml:space="preserve"> </w:t>
      </w:r>
      <w:r w:rsidRPr="006B323F">
        <w:rPr>
          <w:rFonts w:ascii="Times New Roman" w:eastAsia="Calibri" w:hAnsi="Times New Roman" w:cs="Times New Roman"/>
          <w:sz w:val="24"/>
          <w:szCs w:val="24"/>
        </w:rPr>
        <w:t>negatywnie wpłynie na prawa i wolności innych osób, których dane dotyczą.</w:t>
      </w:r>
    </w:p>
    <w:p w14:paraId="0D9F95C6" w14:textId="77777777" w:rsidR="003D0E1B" w:rsidRPr="006B323F" w:rsidRDefault="003D0E1B" w:rsidP="003D0E1B">
      <w:pPr>
        <w:spacing w:after="200" w:line="276" w:lineRule="auto"/>
        <w:contextualSpacing/>
        <w:jc w:val="both"/>
        <w:rPr>
          <w:rFonts w:ascii="Times New Roman" w:eastAsia="Calibri" w:hAnsi="Times New Roman" w:cs="Times New Roman"/>
          <w:sz w:val="24"/>
          <w:szCs w:val="24"/>
        </w:rPr>
      </w:pPr>
    </w:p>
    <w:p w14:paraId="3E418893" w14:textId="77777777" w:rsidR="00D50A9D" w:rsidRDefault="00D50A9D" w:rsidP="00271C58">
      <w:pPr>
        <w:numPr>
          <w:ilvl w:val="0"/>
          <w:numId w:val="22"/>
        </w:numPr>
        <w:spacing w:after="200" w:line="276" w:lineRule="auto"/>
        <w:ind w:left="0"/>
        <w:contextualSpacing/>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W zakresie, w jakim bank realizuje wniosek osoby, której dane dotyczą, o przeniesienie danych, bank nie jest zobowiązany do poinformowania osób trzecich, których dane</w:t>
      </w:r>
      <w:r>
        <w:rPr>
          <w:rFonts w:ascii="Times New Roman" w:eastAsia="Calibri" w:hAnsi="Times New Roman" w:cs="Times New Roman"/>
          <w:sz w:val="24"/>
          <w:szCs w:val="24"/>
        </w:rPr>
        <w:t xml:space="preserve"> mogą być zawarte w przenoszonych danych, o wykonaniu takiego żądania i jego treści.</w:t>
      </w:r>
    </w:p>
    <w:p w14:paraId="7321395B" w14:textId="77777777" w:rsidR="00D50A9D" w:rsidRPr="00DB4E11" w:rsidRDefault="00D50A9D" w:rsidP="00D50A9D">
      <w:pPr>
        <w:spacing w:after="200" w:line="276" w:lineRule="auto"/>
        <w:ind w:left="360"/>
        <w:contextualSpacing/>
        <w:jc w:val="both"/>
        <w:rPr>
          <w:rFonts w:ascii="Times New Roman" w:eastAsia="Calibri" w:hAnsi="Times New Roman" w:cs="Times New Roman"/>
          <w:sz w:val="24"/>
          <w:szCs w:val="24"/>
        </w:rPr>
      </w:pPr>
    </w:p>
    <w:p w14:paraId="56FC23E2" w14:textId="46D1E2B4" w:rsidR="00607BDC" w:rsidRDefault="00D50A9D" w:rsidP="00607BDC">
      <w:pPr>
        <w:numPr>
          <w:ilvl w:val="0"/>
          <w:numId w:val="22"/>
        </w:numPr>
        <w:spacing w:after="200" w:line="276"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Bank przesyłający dane </w:t>
      </w:r>
      <w:r w:rsidRPr="00C530FE">
        <w:rPr>
          <w:rFonts w:ascii="Times New Roman" w:eastAsia="Calibri" w:hAnsi="Times New Roman" w:cs="Times New Roman"/>
          <w:sz w:val="24"/>
          <w:szCs w:val="24"/>
        </w:rPr>
        <w:t xml:space="preserve">podejmie należyte starania w celu zapewnienia </w:t>
      </w:r>
      <w:r w:rsidRPr="00DB4E11">
        <w:rPr>
          <w:rFonts w:ascii="Times New Roman" w:eastAsia="Calibri" w:hAnsi="Times New Roman" w:cs="Times New Roman"/>
          <w:sz w:val="24"/>
          <w:szCs w:val="24"/>
        </w:rPr>
        <w:t>aby dane osobowe zostały bezpiecznie przesłane (np. z zastosowaniem szyfrowania) do właściwego miejsca przeznaczenia (np. przy użyciu informacji uwierzytelniających).</w:t>
      </w:r>
    </w:p>
    <w:p w14:paraId="5B559C30" w14:textId="77777777" w:rsidR="00F62867" w:rsidRPr="000B68CA" w:rsidRDefault="00F62867" w:rsidP="00F62867">
      <w:pPr>
        <w:spacing w:after="200" w:line="276" w:lineRule="auto"/>
        <w:contextualSpacing/>
        <w:jc w:val="both"/>
        <w:rPr>
          <w:rFonts w:ascii="Times New Roman" w:eastAsia="Calibri" w:hAnsi="Times New Roman" w:cs="Times New Roman"/>
          <w:sz w:val="24"/>
          <w:szCs w:val="24"/>
        </w:rPr>
      </w:pPr>
    </w:p>
    <w:p w14:paraId="21F96E91" w14:textId="77777777" w:rsidR="00607BDC" w:rsidRPr="002E1185" w:rsidRDefault="00607BDC" w:rsidP="00271C58">
      <w:pPr>
        <w:pStyle w:val="Nagwek1"/>
        <w:numPr>
          <w:ilvl w:val="0"/>
          <w:numId w:val="35"/>
        </w:numPr>
        <w:rPr>
          <w:rFonts w:eastAsia="Times New Roman"/>
          <w:lang w:eastAsia="pl-PL"/>
        </w:rPr>
      </w:pPr>
      <w:bookmarkStart w:id="23" w:name="_Toc501116046"/>
      <w:r w:rsidRPr="002E1185">
        <w:rPr>
          <w:rFonts w:eastAsia="Times New Roman"/>
          <w:lang w:eastAsia="pl-PL"/>
        </w:rPr>
        <w:t>P</w:t>
      </w:r>
      <w:r w:rsidR="00F44F86" w:rsidRPr="002E1185">
        <w:rPr>
          <w:rFonts w:eastAsia="Times New Roman"/>
          <w:lang w:eastAsia="pl-PL"/>
        </w:rPr>
        <w:t>RAWO SPRZECIWU</w:t>
      </w:r>
      <w:bookmarkEnd w:id="23"/>
    </w:p>
    <w:p w14:paraId="791385DE" w14:textId="77777777" w:rsidR="00F44F86" w:rsidRPr="00F227DE" w:rsidRDefault="00F44F86" w:rsidP="00F227DE">
      <w:pPr>
        <w:rPr>
          <w:highlight w:val="yellow"/>
          <w:lang w:eastAsia="pl-PL"/>
        </w:rPr>
      </w:pPr>
    </w:p>
    <w:p w14:paraId="7D0383A4" w14:textId="2EC0963C" w:rsidR="00607BDC" w:rsidRDefault="00607BDC" w:rsidP="00271C58">
      <w:pPr>
        <w:pStyle w:val="Akapitzlist"/>
        <w:numPr>
          <w:ilvl w:val="1"/>
          <w:numId w:val="36"/>
        </w:numPr>
        <w:spacing w:after="200" w:line="276" w:lineRule="auto"/>
        <w:ind w:left="0" w:hanging="357"/>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W przypadku</w:t>
      </w:r>
      <w:r w:rsidR="002E1185">
        <w:rPr>
          <w:rFonts w:ascii="Times New Roman" w:eastAsia="Calibri" w:hAnsi="Times New Roman" w:cs="Times New Roman"/>
          <w:sz w:val="24"/>
          <w:szCs w:val="24"/>
        </w:rPr>
        <w:t xml:space="preserve"> </w:t>
      </w:r>
      <w:r w:rsidR="00033EA2">
        <w:rPr>
          <w:rFonts w:ascii="Times New Roman" w:eastAsia="Calibri" w:hAnsi="Times New Roman" w:cs="Times New Roman"/>
          <w:sz w:val="24"/>
          <w:szCs w:val="24"/>
        </w:rPr>
        <w:t xml:space="preserve">wniesienia </w:t>
      </w:r>
      <w:r w:rsidR="002E1185">
        <w:rPr>
          <w:rFonts w:ascii="Times New Roman" w:eastAsia="Calibri" w:hAnsi="Times New Roman" w:cs="Times New Roman"/>
          <w:sz w:val="24"/>
          <w:szCs w:val="24"/>
        </w:rPr>
        <w:t xml:space="preserve">przez </w:t>
      </w:r>
      <w:r w:rsidR="00E73A30">
        <w:rPr>
          <w:rFonts w:ascii="Times New Roman" w:eastAsia="Calibri" w:hAnsi="Times New Roman" w:cs="Times New Roman"/>
          <w:sz w:val="24"/>
          <w:szCs w:val="24"/>
        </w:rPr>
        <w:t xml:space="preserve">Klienta </w:t>
      </w:r>
      <w:r w:rsidR="002E1185">
        <w:rPr>
          <w:rFonts w:ascii="Times New Roman" w:eastAsia="Calibri" w:hAnsi="Times New Roman" w:cs="Times New Roman"/>
          <w:sz w:val="24"/>
          <w:szCs w:val="24"/>
        </w:rPr>
        <w:t>sprzeciwu</w:t>
      </w:r>
      <w:r w:rsidRPr="007C242C">
        <w:rPr>
          <w:rFonts w:ascii="Times New Roman" w:eastAsia="Calibri" w:hAnsi="Times New Roman" w:cs="Times New Roman"/>
          <w:sz w:val="24"/>
          <w:szCs w:val="24"/>
        </w:rPr>
        <w:t xml:space="preserve">, </w:t>
      </w:r>
      <w:r w:rsidR="00C67C1D">
        <w:rPr>
          <w:rFonts w:ascii="Times New Roman" w:eastAsia="Calibri" w:hAnsi="Times New Roman" w:cs="Times New Roman"/>
          <w:sz w:val="24"/>
          <w:szCs w:val="24"/>
        </w:rPr>
        <w:t xml:space="preserve">Klient </w:t>
      </w:r>
      <w:r w:rsidRPr="007C242C">
        <w:rPr>
          <w:rFonts w:ascii="Times New Roman" w:eastAsia="Calibri" w:hAnsi="Times New Roman" w:cs="Times New Roman"/>
          <w:sz w:val="24"/>
          <w:szCs w:val="24"/>
        </w:rPr>
        <w:t>powi</w:t>
      </w:r>
      <w:r w:rsidR="00E73A30">
        <w:rPr>
          <w:rFonts w:ascii="Times New Roman" w:eastAsia="Calibri" w:hAnsi="Times New Roman" w:cs="Times New Roman"/>
          <w:sz w:val="24"/>
          <w:szCs w:val="24"/>
        </w:rPr>
        <w:t xml:space="preserve">nien </w:t>
      </w:r>
      <w:r w:rsidRPr="007C242C">
        <w:rPr>
          <w:rFonts w:ascii="Times New Roman" w:eastAsia="Calibri" w:hAnsi="Times New Roman" w:cs="Times New Roman"/>
          <w:sz w:val="24"/>
          <w:szCs w:val="24"/>
        </w:rPr>
        <w:t xml:space="preserve">wskazać, wobec jakiego </w:t>
      </w:r>
      <w:r w:rsidR="00190396">
        <w:rPr>
          <w:rFonts w:ascii="Times New Roman" w:eastAsia="Calibri" w:hAnsi="Times New Roman" w:cs="Times New Roman"/>
          <w:sz w:val="24"/>
          <w:szCs w:val="24"/>
        </w:rPr>
        <w:t xml:space="preserve">konkretnego celu przetwarzania </w:t>
      </w:r>
      <w:r w:rsidR="00033EA2">
        <w:rPr>
          <w:rFonts w:ascii="Times New Roman" w:eastAsia="Calibri" w:hAnsi="Times New Roman" w:cs="Times New Roman"/>
          <w:sz w:val="24"/>
          <w:szCs w:val="24"/>
        </w:rPr>
        <w:t xml:space="preserve">wnosi </w:t>
      </w:r>
      <w:r w:rsidRPr="007C242C">
        <w:rPr>
          <w:rFonts w:ascii="Times New Roman" w:eastAsia="Calibri" w:hAnsi="Times New Roman" w:cs="Times New Roman"/>
          <w:sz w:val="24"/>
          <w:szCs w:val="24"/>
        </w:rPr>
        <w:t xml:space="preserve"> sprzeciw i wykazać, na czym polega </w:t>
      </w:r>
      <w:r w:rsidR="00033EA2">
        <w:rPr>
          <w:rFonts w:ascii="Times New Roman" w:eastAsia="Calibri" w:hAnsi="Times New Roman" w:cs="Times New Roman"/>
          <w:sz w:val="24"/>
          <w:szCs w:val="24"/>
        </w:rPr>
        <w:t>je</w:t>
      </w:r>
      <w:r w:rsidR="00E73A30">
        <w:rPr>
          <w:rFonts w:ascii="Times New Roman" w:eastAsia="Calibri" w:hAnsi="Times New Roman" w:cs="Times New Roman"/>
          <w:sz w:val="24"/>
          <w:szCs w:val="24"/>
        </w:rPr>
        <w:t xml:space="preserve">go </w:t>
      </w:r>
      <w:r w:rsidR="00033EA2">
        <w:rPr>
          <w:rFonts w:ascii="Times New Roman" w:eastAsia="Calibri" w:hAnsi="Times New Roman" w:cs="Times New Roman"/>
          <w:sz w:val="24"/>
          <w:szCs w:val="24"/>
        </w:rPr>
        <w:t xml:space="preserve"> szczególna sytuacja</w:t>
      </w:r>
      <w:r w:rsidR="007869DF">
        <w:rPr>
          <w:rFonts w:ascii="Times New Roman" w:eastAsia="Calibri" w:hAnsi="Times New Roman" w:cs="Times New Roman"/>
          <w:sz w:val="24"/>
          <w:szCs w:val="24"/>
        </w:rPr>
        <w:t xml:space="preserve">. </w:t>
      </w:r>
      <w:r w:rsidR="000E2453">
        <w:rPr>
          <w:rFonts w:ascii="Times New Roman" w:eastAsia="Calibri" w:hAnsi="Times New Roman" w:cs="Times New Roman"/>
          <w:sz w:val="24"/>
          <w:szCs w:val="24"/>
        </w:rPr>
        <w:t>W przypadku sprzeciwu wniesionego przez Klienta banku do rejestru kredytowego, rejestr kredytowy przekazuje ten sprzeciw celem rozpatrzenia przez bank.</w:t>
      </w:r>
    </w:p>
    <w:p w14:paraId="75E67F35" w14:textId="77777777" w:rsidR="00015CD9" w:rsidRPr="007C242C" w:rsidRDefault="00015CD9" w:rsidP="00015CD9">
      <w:pPr>
        <w:pStyle w:val="Akapitzlist"/>
        <w:spacing w:after="200" w:line="276" w:lineRule="auto"/>
        <w:ind w:left="357"/>
        <w:jc w:val="both"/>
        <w:rPr>
          <w:rFonts w:ascii="Times New Roman" w:eastAsia="Calibri" w:hAnsi="Times New Roman" w:cs="Times New Roman"/>
          <w:sz w:val="24"/>
          <w:szCs w:val="24"/>
        </w:rPr>
      </w:pPr>
    </w:p>
    <w:p w14:paraId="0ADE1D4C" w14:textId="6329CAFB" w:rsidR="00607BDC" w:rsidRDefault="00607BDC" w:rsidP="00271C58">
      <w:pPr>
        <w:pStyle w:val="Akapitzlist"/>
        <w:numPr>
          <w:ilvl w:val="1"/>
          <w:numId w:val="36"/>
        </w:numPr>
        <w:spacing w:after="200" w:line="276" w:lineRule="auto"/>
        <w:ind w:left="0" w:hanging="357"/>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Banki</w:t>
      </w:r>
      <w:r w:rsidR="00015CD9">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rejestry kredytowe</w:t>
      </w:r>
      <w:r w:rsidRPr="007C242C">
        <w:rPr>
          <w:rFonts w:ascii="Times New Roman" w:eastAsia="Calibri" w:hAnsi="Times New Roman" w:cs="Times New Roman"/>
          <w:sz w:val="24"/>
          <w:szCs w:val="24"/>
        </w:rPr>
        <w:t xml:space="preserve"> uwzględniają sprzeciw bądź odmawiają jego uwzględnienia, po dokonaniu analizy, czy szczególna sytuacja osoby, której dane dotyczą, ma charakter nadrzędny wobec prawnie uzasadnionych podstaw do przetwarzania dokonywanego przez bank. Na czas dokonania analizy, banki, na </w:t>
      </w:r>
      <w:r>
        <w:rPr>
          <w:rFonts w:ascii="Times New Roman" w:eastAsia="Calibri" w:hAnsi="Times New Roman" w:cs="Times New Roman"/>
          <w:sz w:val="24"/>
          <w:szCs w:val="24"/>
        </w:rPr>
        <w:t xml:space="preserve">wyraźne </w:t>
      </w:r>
      <w:r w:rsidRPr="007C242C">
        <w:rPr>
          <w:rFonts w:ascii="Times New Roman" w:eastAsia="Calibri" w:hAnsi="Times New Roman" w:cs="Times New Roman"/>
          <w:sz w:val="24"/>
          <w:szCs w:val="24"/>
        </w:rPr>
        <w:t>żądanie osoby</w:t>
      </w:r>
      <w:r w:rsidR="00190396">
        <w:rPr>
          <w:rFonts w:ascii="Times New Roman" w:eastAsia="Calibri" w:hAnsi="Times New Roman" w:cs="Times New Roman"/>
          <w:sz w:val="24"/>
          <w:szCs w:val="24"/>
        </w:rPr>
        <w:t>,</w:t>
      </w:r>
      <w:r>
        <w:rPr>
          <w:rFonts w:ascii="Times New Roman" w:eastAsia="Calibri" w:hAnsi="Times New Roman" w:cs="Times New Roman"/>
          <w:sz w:val="24"/>
          <w:szCs w:val="24"/>
        </w:rPr>
        <w:t xml:space="preserve"> której dane dotyczą</w:t>
      </w:r>
      <w:r w:rsidRPr="007C242C">
        <w:rPr>
          <w:rFonts w:ascii="Times New Roman" w:eastAsia="Calibri" w:hAnsi="Times New Roman" w:cs="Times New Roman"/>
          <w:sz w:val="24"/>
          <w:szCs w:val="24"/>
        </w:rPr>
        <w:t>, stosują ograniczenie przetwarzania na podstawie art. 18 ust</w:t>
      </w:r>
      <w:r w:rsidR="00015CD9">
        <w:rPr>
          <w:rFonts w:ascii="Times New Roman" w:eastAsia="Calibri" w:hAnsi="Times New Roman" w:cs="Times New Roman"/>
          <w:sz w:val="24"/>
          <w:szCs w:val="24"/>
        </w:rPr>
        <w:t>.</w:t>
      </w:r>
      <w:r w:rsidRPr="007C242C">
        <w:rPr>
          <w:rFonts w:ascii="Times New Roman" w:eastAsia="Calibri" w:hAnsi="Times New Roman" w:cs="Times New Roman"/>
          <w:sz w:val="24"/>
          <w:szCs w:val="24"/>
        </w:rPr>
        <w:t xml:space="preserve"> 1</w:t>
      </w:r>
      <w:r w:rsidR="008856F0">
        <w:rPr>
          <w:rFonts w:ascii="Times New Roman" w:eastAsia="Calibri" w:hAnsi="Times New Roman" w:cs="Times New Roman"/>
          <w:sz w:val="24"/>
          <w:szCs w:val="24"/>
        </w:rPr>
        <w:t xml:space="preserve"> RODO</w:t>
      </w:r>
      <w:r w:rsidRPr="007C242C">
        <w:rPr>
          <w:rFonts w:ascii="Times New Roman" w:eastAsia="Calibri" w:hAnsi="Times New Roman" w:cs="Times New Roman"/>
          <w:sz w:val="24"/>
          <w:szCs w:val="24"/>
        </w:rPr>
        <w:t xml:space="preserve">. </w:t>
      </w:r>
    </w:p>
    <w:p w14:paraId="555CF8A4" w14:textId="77777777" w:rsidR="00015CD9" w:rsidRPr="007C242C" w:rsidRDefault="00015CD9" w:rsidP="00015CD9">
      <w:pPr>
        <w:pStyle w:val="Akapitzlist"/>
        <w:spacing w:after="200" w:line="276" w:lineRule="auto"/>
        <w:ind w:left="357"/>
        <w:jc w:val="both"/>
        <w:rPr>
          <w:rFonts w:ascii="Times New Roman" w:eastAsia="Calibri" w:hAnsi="Times New Roman" w:cs="Times New Roman"/>
          <w:sz w:val="24"/>
          <w:szCs w:val="24"/>
        </w:rPr>
      </w:pPr>
    </w:p>
    <w:p w14:paraId="0616A3AF" w14:textId="52B27600" w:rsidR="00607BDC" w:rsidRDefault="00607BDC" w:rsidP="00271C58">
      <w:pPr>
        <w:pStyle w:val="Akapitzlist"/>
        <w:numPr>
          <w:ilvl w:val="1"/>
          <w:numId w:val="36"/>
        </w:numPr>
        <w:spacing w:after="200" w:line="276" w:lineRule="auto"/>
        <w:ind w:left="0" w:hanging="357"/>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Odmawiając uwzględnienia sprzeciwu, bank </w:t>
      </w:r>
      <w:r w:rsidR="00370AAD" w:rsidRPr="00515DEF">
        <w:rPr>
          <w:rFonts w:ascii="Times New Roman" w:eastAsia="Calibri" w:hAnsi="Times New Roman" w:cs="Times New Roman"/>
          <w:sz w:val="24"/>
          <w:szCs w:val="24"/>
        </w:rPr>
        <w:t>lub rejestr kredytowy</w:t>
      </w:r>
      <w:r w:rsidR="00370AAD">
        <w:rPr>
          <w:rFonts w:ascii="Times New Roman" w:eastAsia="Calibri" w:hAnsi="Times New Roman" w:cs="Times New Roman"/>
          <w:sz w:val="24"/>
          <w:szCs w:val="24"/>
        </w:rPr>
        <w:t xml:space="preserve"> </w:t>
      </w:r>
      <w:r w:rsidRPr="007C242C">
        <w:rPr>
          <w:rFonts w:ascii="Times New Roman" w:eastAsia="Calibri" w:hAnsi="Times New Roman" w:cs="Times New Roman"/>
          <w:sz w:val="24"/>
          <w:szCs w:val="24"/>
        </w:rPr>
        <w:t xml:space="preserve">w przystępny sposób wyjaśnia osobie, której dane dotyczą przyczyny, dla których uważa, że interesy, prawa i wolności tej osoby, nie mają charakteru nadrzędnego. </w:t>
      </w:r>
    </w:p>
    <w:p w14:paraId="365DE286" w14:textId="77777777" w:rsidR="00015CD9" w:rsidRPr="007C242C" w:rsidRDefault="00015CD9" w:rsidP="00015CD9">
      <w:pPr>
        <w:pStyle w:val="Akapitzlist"/>
        <w:spacing w:after="200" w:line="276" w:lineRule="auto"/>
        <w:ind w:left="357"/>
        <w:jc w:val="both"/>
        <w:rPr>
          <w:rFonts w:ascii="Times New Roman" w:eastAsia="Calibri" w:hAnsi="Times New Roman" w:cs="Times New Roman"/>
          <w:sz w:val="24"/>
          <w:szCs w:val="24"/>
        </w:rPr>
      </w:pPr>
    </w:p>
    <w:p w14:paraId="3D9A2957" w14:textId="77777777" w:rsidR="00015CD9" w:rsidRPr="006B323F" w:rsidRDefault="00607BDC" w:rsidP="00271C58">
      <w:pPr>
        <w:pStyle w:val="Akapitzlist"/>
        <w:numPr>
          <w:ilvl w:val="1"/>
          <w:numId w:val="36"/>
        </w:numPr>
        <w:spacing w:after="200" w:line="276" w:lineRule="auto"/>
        <w:ind w:left="0" w:hanging="357"/>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Banki</w:t>
      </w:r>
      <w:r w:rsidR="00015CD9">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rejestry kredytowe</w:t>
      </w:r>
      <w:r w:rsidRPr="007C242C">
        <w:rPr>
          <w:rFonts w:ascii="Times New Roman" w:eastAsia="Calibri" w:hAnsi="Times New Roman" w:cs="Times New Roman"/>
          <w:sz w:val="24"/>
          <w:szCs w:val="24"/>
        </w:rPr>
        <w:t xml:space="preserve"> mogą przetwarzać dane na potrzeby marketingu bezpośredniego (w tym profilowania)</w:t>
      </w:r>
      <w:r w:rsidR="00B85A43">
        <w:rPr>
          <w:rFonts w:ascii="Times New Roman" w:eastAsia="Calibri" w:hAnsi="Times New Roman" w:cs="Times New Roman"/>
          <w:sz w:val="24"/>
          <w:szCs w:val="24"/>
        </w:rPr>
        <w:t xml:space="preserve"> </w:t>
      </w:r>
      <w:r w:rsidR="007927AF">
        <w:rPr>
          <w:rFonts w:ascii="Times New Roman" w:eastAsia="Calibri" w:hAnsi="Times New Roman" w:cs="Times New Roman"/>
          <w:sz w:val="24"/>
          <w:szCs w:val="24"/>
        </w:rPr>
        <w:t xml:space="preserve">w oparciu o podstawę prawną określoną w Części B </w:t>
      </w:r>
      <w:r w:rsidR="00015CD9">
        <w:rPr>
          <w:rFonts w:ascii="Times New Roman" w:eastAsia="Calibri" w:hAnsi="Times New Roman" w:cs="Times New Roman"/>
          <w:sz w:val="24"/>
          <w:szCs w:val="24"/>
        </w:rPr>
        <w:t xml:space="preserve">Rozdział </w:t>
      </w:r>
      <w:r w:rsidR="007927AF">
        <w:rPr>
          <w:rFonts w:ascii="Times New Roman" w:eastAsia="Calibri" w:hAnsi="Times New Roman" w:cs="Times New Roman"/>
          <w:sz w:val="24"/>
          <w:szCs w:val="24"/>
        </w:rPr>
        <w:t>II lit. f</w:t>
      </w:r>
      <w:r w:rsidR="00015CD9">
        <w:rPr>
          <w:rFonts w:ascii="Times New Roman" w:eastAsia="Calibri" w:hAnsi="Times New Roman" w:cs="Times New Roman"/>
          <w:sz w:val="24"/>
          <w:szCs w:val="24"/>
        </w:rPr>
        <w:t>)</w:t>
      </w:r>
      <w:r w:rsidRPr="007C242C">
        <w:rPr>
          <w:rFonts w:ascii="Times New Roman" w:eastAsia="Calibri" w:hAnsi="Times New Roman" w:cs="Times New Roman"/>
          <w:sz w:val="24"/>
          <w:szCs w:val="24"/>
        </w:rPr>
        <w:t>.</w:t>
      </w:r>
      <w:r w:rsidR="00015CD9">
        <w:rPr>
          <w:rFonts w:ascii="Times New Roman" w:eastAsia="Calibri" w:hAnsi="Times New Roman" w:cs="Times New Roman"/>
          <w:sz w:val="24"/>
          <w:szCs w:val="24"/>
        </w:rPr>
        <w:t xml:space="preserve"> </w:t>
      </w:r>
      <w:r w:rsidRPr="007C242C">
        <w:rPr>
          <w:rFonts w:ascii="Times New Roman" w:eastAsia="Calibri" w:hAnsi="Times New Roman" w:cs="Times New Roman"/>
          <w:sz w:val="24"/>
          <w:szCs w:val="24"/>
        </w:rPr>
        <w:t xml:space="preserve">W przypadku złożenia </w:t>
      </w:r>
      <w:r w:rsidRPr="006B323F">
        <w:rPr>
          <w:rFonts w:ascii="Times New Roman" w:eastAsia="Calibri" w:hAnsi="Times New Roman" w:cs="Times New Roman"/>
          <w:sz w:val="24"/>
          <w:szCs w:val="24"/>
        </w:rPr>
        <w:t>przez osobę, której dane dotyczą, sprzeciwu wobec takiego rodzaju przetwarzania, bank</w:t>
      </w:r>
      <w:r w:rsidR="00015CD9" w:rsidRPr="006B323F">
        <w:rPr>
          <w:rFonts w:ascii="Times New Roman" w:eastAsia="Calibri" w:hAnsi="Times New Roman" w:cs="Times New Roman"/>
          <w:sz w:val="24"/>
          <w:szCs w:val="24"/>
        </w:rPr>
        <w:t xml:space="preserve"> lub </w:t>
      </w:r>
      <w:r w:rsidR="007927AF" w:rsidRPr="006B323F">
        <w:rPr>
          <w:rFonts w:ascii="Times New Roman" w:eastAsia="Calibri" w:hAnsi="Times New Roman" w:cs="Times New Roman"/>
          <w:sz w:val="24"/>
          <w:szCs w:val="24"/>
        </w:rPr>
        <w:t>rejestr kredytowy</w:t>
      </w:r>
      <w:r w:rsidRPr="006B323F">
        <w:rPr>
          <w:rFonts w:ascii="Times New Roman" w:eastAsia="Calibri" w:hAnsi="Times New Roman" w:cs="Times New Roman"/>
          <w:sz w:val="24"/>
          <w:szCs w:val="24"/>
        </w:rPr>
        <w:t xml:space="preserve"> nie przetwarza dłużej danych w tym celu.</w:t>
      </w:r>
    </w:p>
    <w:p w14:paraId="2D923775" w14:textId="5E30C18D" w:rsidR="00607BDC" w:rsidRPr="006B323F" w:rsidRDefault="00607BDC" w:rsidP="00015CD9">
      <w:pPr>
        <w:pStyle w:val="Akapitzlist"/>
        <w:spacing w:after="200" w:line="276" w:lineRule="auto"/>
        <w:ind w:left="357"/>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 xml:space="preserve">  </w:t>
      </w:r>
    </w:p>
    <w:p w14:paraId="5D6656E6" w14:textId="78C4A0AC" w:rsidR="00607BDC" w:rsidRDefault="00607BDC" w:rsidP="00271C58">
      <w:pPr>
        <w:pStyle w:val="Akapitzlist"/>
        <w:numPr>
          <w:ilvl w:val="1"/>
          <w:numId w:val="36"/>
        </w:numPr>
        <w:spacing w:after="200" w:line="276" w:lineRule="auto"/>
        <w:ind w:left="0" w:hanging="357"/>
        <w:jc w:val="both"/>
        <w:rPr>
          <w:rFonts w:ascii="Times New Roman" w:eastAsia="Calibri" w:hAnsi="Times New Roman" w:cs="Times New Roman"/>
          <w:sz w:val="24"/>
          <w:szCs w:val="24"/>
        </w:rPr>
      </w:pPr>
      <w:r w:rsidRPr="006B323F">
        <w:rPr>
          <w:rFonts w:ascii="Times New Roman" w:eastAsia="Calibri" w:hAnsi="Times New Roman" w:cs="Times New Roman"/>
          <w:sz w:val="24"/>
          <w:szCs w:val="24"/>
        </w:rPr>
        <w:t>Banki</w:t>
      </w:r>
      <w:r w:rsidR="00015CD9" w:rsidRPr="006B323F">
        <w:rPr>
          <w:rFonts w:ascii="Times New Roman" w:eastAsia="Calibri" w:hAnsi="Times New Roman" w:cs="Times New Roman"/>
          <w:sz w:val="24"/>
          <w:szCs w:val="24"/>
        </w:rPr>
        <w:t xml:space="preserve"> lub </w:t>
      </w:r>
      <w:r w:rsidR="00114C30" w:rsidRPr="006B323F">
        <w:rPr>
          <w:rFonts w:ascii="Times New Roman" w:eastAsia="Calibri" w:hAnsi="Times New Roman" w:cs="Times New Roman"/>
          <w:sz w:val="24"/>
          <w:szCs w:val="24"/>
        </w:rPr>
        <w:t>rejestry kredytowe</w:t>
      </w:r>
      <w:r w:rsidRPr="006B323F">
        <w:rPr>
          <w:rFonts w:ascii="Times New Roman" w:eastAsia="Calibri" w:hAnsi="Times New Roman" w:cs="Times New Roman"/>
          <w:sz w:val="24"/>
          <w:szCs w:val="24"/>
        </w:rPr>
        <w:t xml:space="preserve"> mogą przetwarzać dane </w:t>
      </w:r>
      <w:r w:rsidR="00033EA2" w:rsidRPr="006B323F">
        <w:rPr>
          <w:rFonts w:ascii="Times New Roman" w:eastAsia="Calibri" w:hAnsi="Times New Roman" w:cs="Times New Roman"/>
          <w:sz w:val="24"/>
          <w:szCs w:val="24"/>
        </w:rPr>
        <w:t xml:space="preserve">osobowe </w:t>
      </w:r>
      <w:r w:rsidRPr="006B323F">
        <w:rPr>
          <w:rFonts w:ascii="Times New Roman" w:eastAsia="Calibri" w:hAnsi="Times New Roman" w:cs="Times New Roman"/>
          <w:sz w:val="24"/>
          <w:szCs w:val="24"/>
        </w:rPr>
        <w:t>dla celów statystycznych, w tym na podstawie obowiązujących przepisów</w:t>
      </w:r>
      <w:r w:rsidR="00A26BBC" w:rsidRPr="006B323F">
        <w:rPr>
          <w:rFonts w:ascii="Times New Roman" w:eastAsia="Calibri" w:hAnsi="Times New Roman" w:cs="Times New Roman"/>
          <w:sz w:val="24"/>
          <w:szCs w:val="24"/>
        </w:rPr>
        <w:t xml:space="preserve"> dotyczących sektora bankowego. </w:t>
      </w:r>
      <w:r w:rsidRPr="006B323F">
        <w:rPr>
          <w:rFonts w:ascii="Times New Roman" w:eastAsia="Calibri" w:hAnsi="Times New Roman" w:cs="Times New Roman"/>
          <w:sz w:val="24"/>
          <w:szCs w:val="24"/>
        </w:rPr>
        <w:t xml:space="preserve">W przypadku złożenia przez osobę sprzeciwu wobec przetwarzania danych </w:t>
      </w:r>
      <w:r w:rsidR="00033EA2" w:rsidRPr="006B323F">
        <w:rPr>
          <w:rFonts w:ascii="Times New Roman" w:eastAsia="Calibri" w:hAnsi="Times New Roman" w:cs="Times New Roman"/>
          <w:sz w:val="24"/>
          <w:szCs w:val="24"/>
        </w:rPr>
        <w:t xml:space="preserve">osobowych </w:t>
      </w:r>
      <w:r w:rsidRPr="006B323F">
        <w:rPr>
          <w:rFonts w:ascii="Times New Roman" w:eastAsia="Calibri" w:hAnsi="Times New Roman" w:cs="Times New Roman"/>
          <w:sz w:val="24"/>
          <w:szCs w:val="24"/>
        </w:rPr>
        <w:t>w tym celu, osoba</w:t>
      </w:r>
      <w:r w:rsidR="00190396" w:rsidRPr="006B323F">
        <w:rPr>
          <w:rFonts w:ascii="Times New Roman" w:eastAsia="Calibri" w:hAnsi="Times New Roman" w:cs="Times New Roman"/>
          <w:sz w:val="24"/>
          <w:szCs w:val="24"/>
        </w:rPr>
        <w:t>,</w:t>
      </w:r>
      <w:r w:rsidRPr="006B323F">
        <w:rPr>
          <w:rFonts w:ascii="Times New Roman" w:eastAsia="Calibri" w:hAnsi="Times New Roman" w:cs="Times New Roman"/>
          <w:sz w:val="24"/>
          <w:szCs w:val="24"/>
        </w:rPr>
        <w:t xml:space="preserve"> której dane dotyczą powinna wykazać, na czym polega szczególny charakter</w:t>
      </w:r>
      <w:r w:rsidRPr="007C242C">
        <w:rPr>
          <w:rFonts w:ascii="Times New Roman" w:eastAsia="Calibri" w:hAnsi="Times New Roman" w:cs="Times New Roman"/>
          <w:sz w:val="24"/>
          <w:szCs w:val="24"/>
        </w:rPr>
        <w:t xml:space="preserve"> jej sytuacji</w:t>
      </w:r>
      <w:r>
        <w:rPr>
          <w:rFonts w:ascii="Times New Roman" w:eastAsia="Calibri" w:hAnsi="Times New Roman" w:cs="Times New Roman"/>
          <w:sz w:val="24"/>
          <w:szCs w:val="24"/>
        </w:rPr>
        <w:t xml:space="preserve"> </w:t>
      </w:r>
      <w:r w:rsidRPr="00581293">
        <w:rPr>
          <w:rFonts w:ascii="Times New Roman" w:eastAsia="Calibri" w:hAnsi="Times New Roman" w:cs="Times New Roman"/>
          <w:sz w:val="24"/>
          <w:szCs w:val="24"/>
        </w:rPr>
        <w:t>i jakie prawa osoby są zagrożone</w:t>
      </w:r>
      <w:r w:rsidRPr="007C242C">
        <w:rPr>
          <w:rFonts w:ascii="Times New Roman" w:eastAsia="Calibri" w:hAnsi="Times New Roman" w:cs="Times New Roman"/>
          <w:sz w:val="24"/>
          <w:szCs w:val="24"/>
        </w:rPr>
        <w:t xml:space="preserve">. </w:t>
      </w:r>
    </w:p>
    <w:p w14:paraId="4FB0145E" w14:textId="77777777" w:rsidR="00015CD9" w:rsidRPr="007C242C" w:rsidRDefault="00015CD9" w:rsidP="00015CD9">
      <w:pPr>
        <w:pStyle w:val="Akapitzlist"/>
        <w:spacing w:after="200" w:line="276" w:lineRule="auto"/>
        <w:ind w:left="357"/>
        <w:jc w:val="both"/>
        <w:rPr>
          <w:rFonts w:ascii="Times New Roman" w:eastAsia="Calibri" w:hAnsi="Times New Roman" w:cs="Times New Roman"/>
          <w:sz w:val="24"/>
          <w:szCs w:val="24"/>
        </w:rPr>
      </w:pPr>
    </w:p>
    <w:p w14:paraId="3A2095C3" w14:textId="5582028B" w:rsidR="00607BDC" w:rsidRDefault="00607BDC" w:rsidP="00271C58">
      <w:pPr>
        <w:pStyle w:val="Akapitzlist"/>
        <w:numPr>
          <w:ilvl w:val="1"/>
          <w:numId w:val="36"/>
        </w:numPr>
        <w:spacing w:after="200" w:line="276" w:lineRule="auto"/>
        <w:ind w:left="0" w:hanging="357"/>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 xml:space="preserve">Po dokonaniu analizy szczególnej sytuacji tej osoby, </w:t>
      </w:r>
      <w:r w:rsidR="00033EA2">
        <w:rPr>
          <w:rFonts w:ascii="Times New Roman" w:eastAsia="Calibri" w:hAnsi="Times New Roman" w:cs="Times New Roman"/>
          <w:sz w:val="24"/>
          <w:szCs w:val="24"/>
        </w:rPr>
        <w:t>b</w:t>
      </w:r>
      <w:r w:rsidR="00015CD9">
        <w:rPr>
          <w:rFonts w:ascii="Times New Roman" w:eastAsia="Calibri" w:hAnsi="Times New Roman" w:cs="Times New Roman"/>
          <w:sz w:val="24"/>
          <w:szCs w:val="24"/>
        </w:rPr>
        <w:t xml:space="preserve">anki lub </w:t>
      </w:r>
      <w:r w:rsidR="00114C30">
        <w:rPr>
          <w:rFonts w:ascii="Times New Roman" w:eastAsia="Calibri" w:hAnsi="Times New Roman" w:cs="Times New Roman"/>
          <w:sz w:val="24"/>
          <w:szCs w:val="24"/>
        </w:rPr>
        <w:t>rejestry kredytowe</w:t>
      </w:r>
      <w:r w:rsidRPr="007C242C">
        <w:rPr>
          <w:rFonts w:ascii="Times New Roman" w:eastAsia="Calibri" w:hAnsi="Times New Roman" w:cs="Times New Roman"/>
          <w:sz w:val="24"/>
          <w:szCs w:val="24"/>
        </w:rPr>
        <w:t xml:space="preserve"> </w:t>
      </w:r>
      <w:r w:rsidR="00346DC6">
        <w:rPr>
          <w:rFonts w:ascii="Times New Roman" w:eastAsia="Calibri" w:hAnsi="Times New Roman" w:cs="Times New Roman"/>
          <w:sz w:val="24"/>
          <w:szCs w:val="24"/>
        </w:rPr>
        <w:t xml:space="preserve">w zakresie </w:t>
      </w:r>
      <w:r w:rsidR="00907B82">
        <w:rPr>
          <w:rFonts w:ascii="Times New Roman" w:eastAsia="Calibri" w:hAnsi="Times New Roman" w:cs="Times New Roman"/>
          <w:sz w:val="24"/>
          <w:szCs w:val="24"/>
        </w:rPr>
        <w:t>dotyczącym ich</w:t>
      </w:r>
      <w:r w:rsidR="00346DC6">
        <w:rPr>
          <w:rFonts w:ascii="Times New Roman" w:eastAsia="Calibri" w:hAnsi="Times New Roman" w:cs="Times New Roman"/>
          <w:sz w:val="24"/>
          <w:szCs w:val="24"/>
        </w:rPr>
        <w:t xml:space="preserve"> Klientów </w:t>
      </w:r>
      <w:r w:rsidRPr="007C242C">
        <w:rPr>
          <w:rFonts w:ascii="Times New Roman" w:eastAsia="Calibri" w:hAnsi="Times New Roman" w:cs="Times New Roman"/>
          <w:sz w:val="24"/>
          <w:szCs w:val="24"/>
        </w:rPr>
        <w:t xml:space="preserve">odmawiają uwzględnienia sprzeciwu, w przypadku gdy przetwarzanie jest niezbędne do wykonania zadania realizowanego w interesie publicznym, w jasny i przystępny sposób wyjaśniając przyczyny odmowy. </w:t>
      </w:r>
    </w:p>
    <w:p w14:paraId="77A87645" w14:textId="77777777" w:rsidR="00015CD9" w:rsidRPr="007C242C" w:rsidRDefault="00015CD9" w:rsidP="00015CD9">
      <w:pPr>
        <w:pStyle w:val="Akapitzlist"/>
        <w:spacing w:after="200" w:line="276" w:lineRule="auto"/>
        <w:ind w:left="357"/>
        <w:jc w:val="both"/>
        <w:rPr>
          <w:rFonts w:ascii="Times New Roman" w:eastAsia="Calibri" w:hAnsi="Times New Roman" w:cs="Times New Roman"/>
          <w:sz w:val="24"/>
          <w:szCs w:val="24"/>
        </w:rPr>
      </w:pPr>
    </w:p>
    <w:p w14:paraId="0F1E3C60" w14:textId="733FD82D" w:rsidR="00607BDC" w:rsidRDefault="00607BDC" w:rsidP="00271C58">
      <w:pPr>
        <w:pStyle w:val="Akapitzlist"/>
        <w:numPr>
          <w:ilvl w:val="1"/>
          <w:numId w:val="36"/>
        </w:numPr>
        <w:spacing w:after="200" w:line="276" w:lineRule="auto"/>
        <w:ind w:left="0" w:hanging="357"/>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W </w:t>
      </w:r>
      <w:r w:rsidR="00B5722B">
        <w:rPr>
          <w:rFonts w:ascii="Times New Roman" w:eastAsia="Calibri" w:hAnsi="Times New Roman" w:cs="Times New Roman"/>
          <w:sz w:val="24"/>
          <w:szCs w:val="24"/>
        </w:rPr>
        <w:t xml:space="preserve">ramach </w:t>
      </w:r>
      <w:r w:rsidRPr="007C242C">
        <w:rPr>
          <w:rFonts w:ascii="Times New Roman" w:eastAsia="Calibri" w:hAnsi="Times New Roman" w:cs="Times New Roman"/>
          <w:sz w:val="24"/>
          <w:szCs w:val="24"/>
        </w:rPr>
        <w:t>realizacji praw</w:t>
      </w:r>
      <w:r>
        <w:rPr>
          <w:rFonts w:ascii="Times New Roman" w:eastAsia="Calibri" w:hAnsi="Times New Roman" w:cs="Times New Roman"/>
          <w:sz w:val="24"/>
          <w:szCs w:val="24"/>
        </w:rPr>
        <w:t>a</w:t>
      </w:r>
      <w:r w:rsidR="002E1185">
        <w:rPr>
          <w:rFonts w:ascii="Times New Roman" w:eastAsia="Calibri" w:hAnsi="Times New Roman" w:cs="Times New Roman"/>
          <w:sz w:val="24"/>
          <w:szCs w:val="24"/>
        </w:rPr>
        <w:t xml:space="preserve"> do sprzeciwu, </w:t>
      </w:r>
      <w:r w:rsidRPr="007C242C">
        <w:rPr>
          <w:rFonts w:ascii="Times New Roman" w:eastAsia="Calibri" w:hAnsi="Times New Roman" w:cs="Times New Roman"/>
          <w:sz w:val="24"/>
          <w:szCs w:val="24"/>
        </w:rPr>
        <w:t>banki</w:t>
      </w:r>
      <w:r w:rsidR="00015CD9">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rejestry kredytowe</w:t>
      </w:r>
      <w:r w:rsidRPr="007C242C">
        <w:rPr>
          <w:rFonts w:ascii="Times New Roman" w:eastAsia="Calibri" w:hAnsi="Times New Roman" w:cs="Times New Roman"/>
          <w:sz w:val="24"/>
          <w:szCs w:val="24"/>
        </w:rPr>
        <w:t xml:space="preserve"> </w:t>
      </w:r>
      <w:r w:rsidR="00907B82">
        <w:rPr>
          <w:rFonts w:ascii="Times New Roman" w:eastAsia="Calibri" w:hAnsi="Times New Roman" w:cs="Times New Roman"/>
          <w:sz w:val="24"/>
          <w:szCs w:val="24"/>
        </w:rPr>
        <w:t xml:space="preserve">w zakresie dotyczącym ich Klientów </w:t>
      </w:r>
      <w:r w:rsidRPr="007C242C">
        <w:rPr>
          <w:rFonts w:ascii="Times New Roman" w:eastAsia="Calibri" w:hAnsi="Times New Roman" w:cs="Times New Roman"/>
          <w:sz w:val="24"/>
          <w:szCs w:val="24"/>
        </w:rPr>
        <w:t>umożliwiają złożenie sprzeciwu drogą elektroniczną, przy zachowaniu procedur bezpieczeństwa i identyfika</w:t>
      </w:r>
      <w:r w:rsidR="00015CD9">
        <w:rPr>
          <w:rFonts w:ascii="Times New Roman" w:eastAsia="Calibri" w:hAnsi="Times New Roman" w:cs="Times New Roman"/>
          <w:sz w:val="24"/>
          <w:szCs w:val="24"/>
        </w:rPr>
        <w:t xml:space="preserve">cji osoby składającej żądanie. </w:t>
      </w:r>
      <w:r w:rsidRPr="007C242C">
        <w:rPr>
          <w:rFonts w:ascii="Times New Roman" w:eastAsia="Calibri" w:hAnsi="Times New Roman" w:cs="Times New Roman"/>
          <w:sz w:val="24"/>
          <w:szCs w:val="24"/>
        </w:rPr>
        <w:t>Za złożenie sprzeciwu banki</w:t>
      </w:r>
      <w:r w:rsidR="00015CD9">
        <w:rPr>
          <w:rFonts w:ascii="Times New Roman" w:eastAsia="Calibri" w:hAnsi="Times New Roman" w:cs="Times New Roman"/>
          <w:sz w:val="24"/>
          <w:szCs w:val="24"/>
        </w:rPr>
        <w:t xml:space="preserve"> lub </w:t>
      </w:r>
      <w:r w:rsidR="00114C30">
        <w:rPr>
          <w:rFonts w:ascii="Times New Roman" w:eastAsia="Calibri" w:hAnsi="Times New Roman" w:cs="Times New Roman"/>
          <w:sz w:val="24"/>
          <w:szCs w:val="24"/>
        </w:rPr>
        <w:t>rejestry kredytowe</w:t>
      </w:r>
      <w:r w:rsidRPr="007C242C">
        <w:rPr>
          <w:rFonts w:ascii="Times New Roman" w:eastAsia="Calibri" w:hAnsi="Times New Roman" w:cs="Times New Roman"/>
          <w:sz w:val="24"/>
          <w:szCs w:val="24"/>
        </w:rPr>
        <w:t xml:space="preserve"> nie pobierają opłat.</w:t>
      </w:r>
    </w:p>
    <w:p w14:paraId="7CF2F04C" w14:textId="77777777" w:rsidR="000B68CA" w:rsidRPr="00867B96" w:rsidRDefault="000B68CA" w:rsidP="00867B96">
      <w:pPr>
        <w:pStyle w:val="Akapitzlist"/>
        <w:spacing w:after="200" w:line="276" w:lineRule="auto"/>
        <w:ind w:left="357"/>
        <w:jc w:val="both"/>
        <w:rPr>
          <w:rFonts w:ascii="Times New Roman" w:eastAsia="Calibri" w:hAnsi="Times New Roman" w:cs="Times New Roman"/>
          <w:sz w:val="24"/>
          <w:szCs w:val="24"/>
        </w:rPr>
      </w:pPr>
    </w:p>
    <w:p w14:paraId="6D6C91CE" w14:textId="77777777" w:rsidR="00607BDC" w:rsidRDefault="00BC4A0B" w:rsidP="00271C58">
      <w:pPr>
        <w:pStyle w:val="Nagwek1"/>
        <w:numPr>
          <w:ilvl w:val="0"/>
          <w:numId w:val="28"/>
        </w:numPr>
        <w:rPr>
          <w:rFonts w:cs="Times New Roman"/>
        </w:rPr>
      </w:pPr>
      <w:bookmarkStart w:id="24" w:name="_Toc501116047"/>
      <w:r>
        <w:rPr>
          <w:rFonts w:cs="Times New Roman"/>
        </w:rPr>
        <w:t>PRZECHOWYWANIE I USUWANIE DANYCH OSOBOWYCH</w:t>
      </w:r>
      <w:bookmarkEnd w:id="24"/>
    </w:p>
    <w:p w14:paraId="79228584" w14:textId="77777777" w:rsidR="00BC4A0B" w:rsidRPr="00F227DE" w:rsidRDefault="00BC4A0B" w:rsidP="00F227DE"/>
    <w:p w14:paraId="3C69188E" w14:textId="77777777" w:rsidR="00D50A9D" w:rsidRPr="007C242C" w:rsidRDefault="00D43273" w:rsidP="00271C58">
      <w:pPr>
        <w:numPr>
          <w:ilvl w:val="0"/>
          <w:numId w:val="13"/>
        </w:numPr>
        <w:spacing w:after="200" w:line="276" w:lineRule="auto"/>
        <w:ind w:left="0"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Dane osobowe Klientów lub potencjalnych K</w:t>
      </w:r>
      <w:r w:rsidR="00D50A9D" w:rsidRPr="007C242C">
        <w:rPr>
          <w:rFonts w:ascii="Times New Roman" w:eastAsia="Calibri" w:hAnsi="Times New Roman" w:cs="Times New Roman"/>
          <w:sz w:val="24"/>
          <w:szCs w:val="24"/>
        </w:rPr>
        <w:t xml:space="preserve">lientów nie mogą być przechowywane w formie umożliwiającej ich identyfikację przez okres dłuższy, niż jest to niezbędne do celów, w których dane te są przetwarzane. </w:t>
      </w:r>
    </w:p>
    <w:p w14:paraId="33EE858F" w14:textId="77777777" w:rsidR="00244700" w:rsidRDefault="00D50A9D" w:rsidP="00A26BBC">
      <w:pPr>
        <w:numPr>
          <w:ilvl w:val="0"/>
          <w:numId w:val="13"/>
        </w:numPr>
        <w:spacing w:after="0" w:line="276" w:lineRule="auto"/>
        <w:ind w:left="0" w:hanging="357"/>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Po osiągnięciu zamierzonych (pierwotnych) celów przetwarzania, o których mowa w ust. 1</w:t>
      </w:r>
      <w:r w:rsidR="00015CD9">
        <w:rPr>
          <w:rFonts w:ascii="Times New Roman" w:eastAsia="Calibri" w:hAnsi="Times New Roman" w:cs="Times New Roman"/>
          <w:sz w:val="24"/>
          <w:szCs w:val="24"/>
        </w:rPr>
        <w:t>,</w:t>
      </w:r>
      <w:r w:rsidRPr="007C242C">
        <w:rPr>
          <w:rFonts w:ascii="Times New Roman" w:eastAsia="Calibri" w:hAnsi="Times New Roman" w:cs="Times New Roman"/>
          <w:sz w:val="24"/>
          <w:szCs w:val="24"/>
        </w:rPr>
        <w:t xml:space="preserve"> dane </w:t>
      </w:r>
      <w:r w:rsidRPr="006B323F">
        <w:rPr>
          <w:rFonts w:ascii="Times New Roman" w:eastAsia="Calibri" w:hAnsi="Times New Roman" w:cs="Times New Roman"/>
          <w:sz w:val="24"/>
          <w:szCs w:val="24"/>
        </w:rPr>
        <w:t>osobowe osób</w:t>
      </w:r>
      <w:r w:rsidR="00033EA2" w:rsidRPr="006B323F">
        <w:rPr>
          <w:rFonts w:ascii="Times New Roman" w:eastAsia="Calibri" w:hAnsi="Times New Roman" w:cs="Times New Roman"/>
          <w:sz w:val="24"/>
          <w:szCs w:val="24"/>
        </w:rPr>
        <w:t>,</w:t>
      </w:r>
      <w:r w:rsidRPr="006B323F">
        <w:rPr>
          <w:rFonts w:ascii="Times New Roman" w:eastAsia="Calibri" w:hAnsi="Times New Roman" w:cs="Times New Roman"/>
          <w:sz w:val="24"/>
          <w:szCs w:val="24"/>
        </w:rPr>
        <w:t xml:space="preserve"> których dane dotyczą</w:t>
      </w:r>
      <w:r w:rsidR="00033EA2" w:rsidRPr="006B323F">
        <w:rPr>
          <w:rFonts w:ascii="Times New Roman" w:eastAsia="Calibri" w:hAnsi="Times New Roman" w:cs="Times New Roman"/>
          <w:sz w:val="24"/>
          <w:szCs w:val="24"/>
        </w:rPr>
        <w:t>,</w:t>
      </w:r>
      <w:r w:rsidRPr="006B323F">
        <w:rPr>
          <w:rFonts w:ascii="Times New Roman" w:eastAsia="Calibri" w:hAnsi="Times New Roman" w:cs="Times New Roman"/>
          <w:sz w:val="24"/>
          <w:szCs w:val="24"/>
        </w:rPr>
        <w:t xml:space="preserve"> powinny</w:t>
      </w:r>
      <w:r w:rsidRPr="007C242C">
        <w:rPr>
          <w:rFonts w:ascii="Times New Roman" w:eastAsia="Calibri" w:hAnsi="Times New Roman" w:cs="Times New Roman"/>
          <w:sz w:val="24"/>
          <w:szCs w:val="24"/>
        </w:rPr>
        <w:t xml:space="preserve"> zostać usunięte, chyba</w:t>
      </w:r>
      <w:r w:rsidR="00033EA2">
        <w:rPr>
          <w:rFonts w:ascii="Times New Roman" w:eastAsia="Calibri" w:hAnsi="Times New Roman" w:cs="Times New Roman"/>
          <w:sz w:val="24"/>
          <w:szCs w:val="24"/>
        </w:rPr>
        <w:t>,</w:t>
      </w:r>
      <w:r w:rsidRPr="007C242C">
        <w:rPr>
          <w:rFonts w:ascii="Times New Roman" w:eastAsia="Calibri" w:hAnsi="Times New Roman" w:cs="Times New Roman"/>
          <w:sz w:val="24"/>
          <w:szCs w:val="24"/>
        </w:rPr>
        <w:t xml:space="preserve"> że ich dalsze przechowywanie znajduje podstawę prawną</w:t>
      </w:r>
      <w:r w:rsidR="00194CC7">
        <w:rPr>
          <w:rFonts w:ascii="Times New Roman" w:eastAsia="Calibri" w:hAnsi="Times New Roman" w:cs="Times New Roman"/>
          <w:sz w:val="24"/>
          <w:szCs w:val="24"/>
        </w:rPr>
        <w:t xml:space="preserve"> (</w:t>
      </w:r>
      <w:r w:rsidR="00B011F0">
        <w:rPr>
          <w:rFonts w:ascii="Times New Roman" w:eastAsia="Calibri" w:hAnsi="Times New Roman" w:cs="Times New Roman"/>
          <w:sz w:val="24"/>
          <w:szCs w:val="24"/>
        </w:rPr>
        <w:t xml:space="preserve">np. </w:t>
      </w:r>
      <w:r w:rsidR="00B011F0" w:rsidRPr="0009448E">
        <w:rPr>
          <w:rFonts w:ascii="Times New Roman" w:eastAsia="Times New Roman" w:hAnsi="Times New Roman" w:cs="Times New Roman"/>
          <w:bCs/>
          <w:kern w:val="36"/>
          <w:sz w:val="24"/>
          <w:szCs w:val="24"/>
          <w:lang w:eastAsia="pl-PL"/>
        </w:rPr>
        <w:t>ustawa</w:t>
      </w:r>
      <w:r w:rsidR="00B011F0" w:rsidRPr="001D705A">
        <w:rPr>
          <w:rFonts w:ascii="Times New Roman" w:eastAsia="Times New Roman" w:hAnsi="Times New Roman" w:cs="Times New Roman"/>
          <w:bCs/>
          <w:kern w:val="36"/>
          <w:sz w:val="24"/>
          <w:szCs w:val="24"/>
          <w:lang w:eastAsia="pl-PL"/>
        </w:rPr>
        <w:t xml:space="preserve"> </w:t>
      </w:r>
      <w:bookmarkStart w:id="25" w:name="highlightHit_1"/>
      <w:bookmarkEnd w:id="25"/>
      <w:r w:rsidR="00B011F0" w:rsidRPr="0009448E">
        <w:rPr>
          <w:rFonts w:ascii="Times New Roman" w:eastAsia="Times New Roman" w:hAnsi="Times New Roman" w:cs="Times New Roman"/>
          <w:sz w:val="24"/>
          <w:szCs w:val="24"/>
          <w:lang w:eastAsia="pl-PL"/>
        </w:rPr>
        <w:t xml:space="preserve">z </w:t>
      </w:r>
      <w:r w:rsidR="00B011F0" w:rsidRPr="001D705A">
        <w:rPr>
          <w:rFonts w:ascii="Times New Roman" w:eastAsia="Times New Roman" w:hAnsi="Times New Roman" w:cs="Times New Roman"/>
          <w:sz w:val="24"/>
          <w:szCs w:val="24"/>
          <w:lang w:eastAsia="pl-PL"/>
        </w:rPr>
        <w:t>dnia 29 września 1994 r.</w:t>
      </w:r>
      <w:r w:rsidR="00B011F0" w:rsidRPr="0009448E">
        <w:rPr>
          <w:rFonts w:ascii="Times New Roman" w:eastAsia="Times New Roman" w:hAnsi="Times New Roman" w:cs="Times New Roman"/>
          <w:sz w:val="24"/>
          <w:szCs w:val="24"/>
          <w:lang w:eastAsia="pl-PL"/>
        </w:rPr>
        <w:t xml:space="preserve"> </w:t>
      </w:r>
      <w:r w:rsidR="00B011F0" w:rsidRPr="0009448E">
        <w:rPr>
          <w:rFonts w:ascii="Times New Roman" w:eastAsia="Times New Roman" w:hAnsi="Times New Roman" w:cs="Times New Roman"/>
          <w:bCs/>
          <w:kern w:val="36"/>
          <w:sz w:val="24"/>
          <w:szCs w:val="24"/>
          <w:lang w:eastAsia="pl-PL"/>
        </w:rPr>
        <w:t>o</w:t>
      </w:r>
      <w:r w:rsidR="00B011F0" w:rsidRPr="001D705A">
        <w:rPr>
          <w:rFonts w:ascii="Times New Roman" w:eastAsia="Times New Roman" w:hAnsi="Times New Roman" w:cs="Times New Roman"/>
          <w:bCs/>
          <w:kern w:val="36"/>
          <w:sz w:val="24"/>
          <w:szCs w:val="24"/>
          <w:lang w:eastAsia="pl-PL"/>
        </w:rPr>
        <w:t xml:space="preserve"> </w:t>
      </w:r>
      <w:bookmarkStart w:id="26" w:name="highlightHit_2"/>
      <w:bookmarkEnd w:id="26"/>
      <w:r w:rsidR="00B011F0" w:rsidRPr="0009448E">
        <w:rPr>
          <w:rFonts w:ascii="Times New Roman" w:eastAsia="Times New Roman" w:hAnsi="Times New Roman" w:cs="Times New Roman"/>
          <w:bCs/>
          <w:kern w:val="36"/>
          <w:sz w:val="24"/>
          <w:szCs w:val="24"/>
          <w:lang w:eastAsia="pl-PL"/>
        </w:rPr>
        <w:t xml:space="preserve">rachunkowości, </w:t>
      </w:r>
      <w:r w:rsidR="00B011F0" w:rsidRPr="0009448E">
        <w:rPr>
          <w:rStyle w:val="highlight"/>
          <w:rFonts w:ascii="Times New Roman" w:hAnsi="Times New Roman" w:cs="Times New Roman"/>
          <w:sz w:val="24"/>
          <w:szCs w:val="24"/>
        </w:rPr>
        <w:t xml:space="preserve">ustawa </w:t>
      </w:r>
      <w:r w:rsidR="00B011F0" w:rsidRPr="0009448E">
        <w:rPr>
          <w:rFonts w:ascii="Times New Roman" w:hAnsi="Times New Roman" w:cs="Times New Roman"/>
          <w:sz w:val="24"/>
          <w:szCs w:val="24"/>
        </w:rPr>
        <w:t xml:space="preserve">z dnia 29 sierpnia 1997 r. - </w:t>
      </w:r>
      <w:r w:rsidR="00B011F0" w:rsidRPr="0009448E">
        <w:rPr>
          <w:rStyle w:val="highlight"/>
          <w:rFonts w:ascii="Times New Roman" w:hAnsi="Times New Roman" w:cs="Times New Roman"/>
          <w:sz w:val="24"/>
          <w:szCs w:val="24"/>
        </w:rPr>
        <w:t>Ordynacja</w:t>
      </w:r>
      <w:r w:rsidR="00B011F0" w:rsidRPr="0009448E">
        <w:rPr>
          <w:rFonts w:ascii="Times New Roman" w:hAnsi="Times New Roman" w:cs="Times New Roman"/>
          <w:sz w:val="24"/>
          <w:szCs w:val="24"/>
        </w:rPr>
        <w:t xml:space="preserve"> </w:t>
      </w:r>
      <w:r w:rsidR="00B011F0" w:rsidRPr="0009448E">
        <w:rPr>
          <w:rStyle w:val="highlight"/>
          <w:rFonts w:ascii="Times New Roman" w:hAnsi="Times New Roman" w:cs="Times New Roman"/>
          <w:sz w:val="24"/>
          <w:szCs w:val="24"/>
        </w:rPr>
        <w:t>podatkowa,</w:t>
      </w:r>
      <w:r w:rsidR="00B011F0" w:rsidRPr="00B011F0">
        <w:rPr>
          <w:rFonts w:ascii="Times New Roman" w:eastAsia="Times New Roman" w:hAnsi="Times New Roman" w:cs="Times New Roman"/>
          <w:bCs/>
          <w:kern w:val="36"/>
          <w:sz w:val="24"/>
          <w:szCs w:val="24"/>
          <w:lang w:eastAsia="pl-PL"/>
        </w:rPr>
        <w:t xml:space="preserve"> </w:t>
      </w:r>
      <w:r w:rsidR="00B011F0" w:rsidRPr="0009448E">
        <w:rPr>
          <w:rFonts w:ascii="Times New Roman" w:eastAsia="Times New Roman" w:hAnsi="Times New Roman" w:cs="Times New Roman"/>
          <w:bCs/>
          <w:kern w:val="36"/>
          <w:sz w:val="24"/>
          <w:szCs w:val="24"/>
          <w:lang w:eastAsia="pl-PL"/>
        </w:rPr>
        <w:t>ustawa</w:t>
      </w:r>
      <w:r w:rsidR="00B011F0" w:rsidRPr="001D705A">
        <w:rPr>
          <w:rFonts w:ascii="Times New Roman" w:eastAsia="Times New Roman" w:hAnsi="Times New Roman" w:cs="Times New Roman"/>
          <w:bCs/>
          <w:kern w:val="36"/>
          <w:sz w:val="24"/>
          <w:szCs w:val="24"/>
          <w:lang w:eastAsia="pl-PL"/>
        </w:rPr>
        <w:t xml:space="preserve"> </w:t>
      </w:r>
      <w:r w:rsidR="00B011F0" w:rsidRPr="001D705A">
        <w:rPr>
          <w:rFonts w:ascii="Times New Roman" w:eastAsia="Times New Roman" w:hAnsi="Times New Roman" w:cs="Times New Roman"/>
          <w:sz w:val="24"/>
          <w:szCs w:val="24"/>
          <w:lang w:eastAsia="pl-PL"/>
        </w:rPr>
        <w:t>z dnia 16 listopada 2000 r.</w:t>
      </w:r>
      <w:r w:rsidR="00B011F0" w:rsidRPr="0009448E">
        <w:rPr>
          <w:rFonts w:ascii="Times New Roman" w:eastAsia="Times New Roman" w:hAnsi="Times New Roman" w:cs="Times New Roman"/>
          <w:sz w:val="24"/>
          <w:szCs w:val="24"/>
          <w:lang w:eastAsia="pl-PL"/>
        </w:rPr>
        <w:t xml:space="preserve"> </w:t>
      </w:r>
      <w:r w:rsidR="00B011F0" w:rsidRPr="0009448E">
        <w:rPr>
          <w:rFonts w:ascii="Times New Roman" w:eastAsia="Times New Roman" w:hAnsi="Times New Roman" w:cs="Times New Roman"/>
          <w:bCs/>
          <w:kern w:val="36"/>
          <w:sz w:val="24"/>
          <w:szCs w:val="24"/>
          <w:lang w:eastAsia="pl-PL"/>
        </w:rPr>
        <w:t>o</w:t>
      </w:r>
      <w:r w:rsidR="00B011F0" w:rsidRPr="001D705A">
        <w:rPr>
          <w:rFonts w:ascii="Times New Roman" w:eastAsia="Times New Roman" w:hAnsi="Times New Roman" w:cs="Times New Roman"/>
          <w:bCs/>
          <w:kern w:val="36"/>
          <w:sz w:val="24"/>
          <w:szCs w:val="24"/>
          <w:lang w:eastAsia="pl-PL"/>
        </w:rPr>
        <w:t xml:space="preserve"> </w:t>
      </w:r>
      <w:r w:rsidR="00B011F0" w:rsidRPr="0009448E">
        <w:rPr>
          <w:rFonts w:ascii="Times New Roman" w:eastAsia="Times New Roman" w:hAnsi="Times New Roman" w:cs="Times New Roman"/>
          <w:bCs/>
          <w:kern w:val="36"/>
          <w:sz w:val="24"/>
          <w:szCs w:val="24"/>
          <w:lang w:eastAsia="pl-PL"/>
        </w:rPr>
        <w:t>przeciwdziałaniu</w:t>
      </w:r>
      <w:r w:rsidR="00B011F0" w:rsidRPr="001D705A">
        <w:rPr>
          <w:rFonts w:ascii="Times New Roman" w:eastAsia="Times New Roman" w:hAnsi="Times New Roman" w:cs="Times New Roman"/>
          <w:bCs/>
          <w:kern w:val="36"/>
          <w:sz w:val="24"/>
          <w:szCs w:val="24"/>
          <w:lang w:eastAsia="pl-PL"/>
        </w:rPr>
        <w:t xml:space="preserve"> praniu pieniędzy oraz finansowaniu terroryzmu</w:t>
      </w:r>
      <w:r w:rsidR="00B011F0">
        <w:rPr>
          <w:rFonts w:ascii="Times New Roman" w:eastAsia="Times New Roman" w:hAnsi="Times New Roman" w:cs="Times New Roman"/>
          <w:bCs/>
          <w:kern w:val="36"/>
          <w:sz w:val="24"/>
          <w:szCs w:val="24"/>
          <w:lang w:eastAsia="pl-PL"/>
        </w:rPr>
        <w:t xml:space="preserve">, </w:t>
      </w:r>
      <w:r w:rsidR="00A26BBC">
        <w:rPr>
          <w:rStyle w:val="highlight"/>
          <w:rFonts w:ascii="Times New Roman" w:hAnsi="Times New Roman" w:cs="Times New Roman"/>
          <w:sz w:val="24"/>
          <w:szCs w:val="24"/>
        </w:rPr>
        <w:t xml:space="preserve"> ustawa z dnia 24 listopada 2017 r. </w:t>
      </w:r>
      <w:r w:rsidR="00B011F0">
        <w:rPr>
          <w:rStyle w:val="highlight"/>
          <w:rFonts w:ascii="Times New Roman" w:hAnsi="Times New Roman" w:cs="Times New Roman"/>
          <w:sz w:val="24"/>
          <w:szCs w:val="24"/>
        </w:rPr>
        <w:t>o zmianie niektórych ustaw w celu przeciwdziałania wykorzystywaniu sektora finansowego do wyłudzeń skarbowych</w:t>
      </w:r>
      <w:r w:rsidR="00194CC7">
        <w:rPr>
          <w:rFonts w:ascii="Times New Roman" w:eastAsia="Calibri" w:hAnsi="Times New Roman" w:cs="Times New Roman"/>
          <w:sz w:val="24"/>
          <w:szCs w:val="24"/>
        </w:rPr>
        <w:t>)</w:t>
      </w:r>
      <w:r w:rsidRPr="007854BE">
        <w:rPr>
          <w:rFonts w:ascii="Times New Roman" w:eastAsia="Calibri" w:hAnsi="Times New Roman" w:cs="Times New Roman"/>
          <w:sz w:val="24"/>
          <w:szCs w:val="24"/>
        </w:rPr>
        <w:t>.</w:t>
      </w:r>
      <w:r w:rsidR="009737CF">
        <w:rPr>
          <w:rFonts w:ascii="Times New Roman" w:eastAsia="Calibri" w:hAnsi="Times New Roman" w:cs="Times New Roman"/>
          <w:sz w:val="24"/>
          <w:szCs w:val="24"/>
        </w:rPr>
        <w:t xml:space="preserve"> </w:t>
      </w:r>
    </w:p>
    <w:p w14:paraId="223F417E" w14:textId="77777777" w:rsidR="00244700" w:rsidRDefault="00244700" w:rsidP="000B68CA">
      <w:pPr>
        <w:spacing w:after="0" w:line="276" w:lineRule="auto"/>
        <w:jc w:val="both"/>
        <w:rPr>
          <w:rFonts w:ascii="Times New Roman" w:eastAsia="Calibri" w:hAnsi="Times New Roman" w:cs="Times New Roman"/>
          <w:sz w:val="24"/>
          <w:szCs w:val="24"/>
        </w:rPr>
      </w:pPr>
    </w:p>
    <w:p w14:paraId="26DFE651" w14:textId="60867B91" w:rsidR="00D50A9D" w:rsidRPr="007C242C" w:rsidRDefault="009737CF" w:rsidP="00A26BBC">
      <w:pPr>
        <w:numPr>
          <w:ilvl w:val="0"/>
          <w:numId w:val="13"/>
        </w:numPr>
        <w:spacing w:after="0" w:line="276" w:lineRule="auto"/>
        <w:ind w:left="0"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Dalsze przetwarzanie</w:t>
      </w:r>
      <w:r w:rsidR="00D50A9D" w:rsidRPr="007C242C">
        <w:rPr>
          <w:rFonts w:ascii="Times New Roman" w:eastAsia="Calibri" w:hAnsi="Times New Roman" w:cs="Times New Roman"/>
          <w:sz w:val="24"/>
          <w:szCs w:val="24"/>
        </w:rPr>
        <w:t xml:space="preserve"> danych osobowych jest dopuszczalne w przypadku ich przetwarzania </w:t>
      </w:r>
      <w:r w:rsidR="00580F29">
        <w:rPr>
          <w:rFonts w:ascii="Times New Roman" w:eastAsia="Calibri" w:hAnsi="Times New Roman" w:cs="Times New Roman"/>
          <w:sz w:val="24"/>
          <w:szCs w:val="24"/>
        </w:rPr>
        <w:t>dla prawnie uzasadnionego interesu, o którym mowa w C</w:t>
      </w:r>
      <w:r w:rsidR="00015CD9">
        <w:rPr>
          <w:rFonts w:ascii="Times New Roman" w:eastAsia="Calibri" w:hAnsi="Times New Roman" w:cs="Times New Roman"/>
          <w:sz w:val="24"/>
          <w:szCs w:val="24"/>
        </w:rPr>
        <w:t xml:space="preserve">zęści B Rozdział </w:t>
      </w:r>
      <w:r w:rsidR="00580F29">
        <w:rPr>
          <w:rFonts w:ascii="Times New Roman" w:eastAsia="Calibri" w:hAnsi="Times New Roman" w:cs="Times New Roman"/>
          <w:sz w:val="24"/>
          <w:szCs w:val="24"/>
        </w:rPr>
        <w:t>II lit. f</w:t>
      </w:r>
      <w:r w:rsidR="00015CD9">
        <w:rPr>
          <w:rFonts w:ascii="Times New Roman" w:eastAsia="Calibri" w:hAnsi="Times New Roman" w:cs="Times New Roman"/>
          <w:sz w:val="24"/>
          <w:szCs w:val="24"/>
        </w:rPr>
        <w:t>)</w:t>
      </w:r>
      <w:r w:rsidR="00580F29">
        <w:rPr>
          <w:rFonts w:ascii="Times New Roman" w:eastAsia="Calibri" w:hAnsi="Times New Roman" w:cs="Times New Roman"/>
          <w:sz w:val="24"/>
          <w:szCs w:val="24"/>
        </w:rPr>
        <w:t xml:space="preserve">, tj. </w:t>
      </w:r>
      <w:r w:rsidR="00D50A9D" w:rsidRPr="007C242C">
        <w:rPr>
          <w:rFonts w:ascii="Times New Roman" w:eastAsia="Calibri" w:hAnsi="Times New Roman" w:cs="Times New Roman"/>
          <w:sz w:val="24"/>
          <w:szCs w:val="24"/>
        </w:rPr>
        <w:t>m.in. w celu:</w:t>
      </w:r>
    </w:p>
    <w:p w14:paraId="1A62D039" w14:textId="3D397153" w:rsidR="00515DEF" w:rsidRPr="00515DEF" w:rsidRDefault="00515DEF" w:rsidP="00515DE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r</w:t>
      </w:r>
      <w:r w:rsidRPr="00515DEF">
        <w:rPr>
          <w:rFonts w:ascii="Times New Roman" w:eastAsia="Calibri" w:hAnsi="Times New Roman" w:cs="Times New Roman"/>
          <w:sz w:val="24"/>
          <w:szCs w:val="24"/>
        </w:rPr>
        <w:t xml:space="preserve">ealizacji działań zmierzających do zapewnienia ochrony i odporności systemów informatycznych banków </w:t>
      </w:r>
      <w:r w:rsidR="00244700">
        <w:rPr>
          <w:rFonts w:ascii="Times New Roman" w:eastAsia="Calibri" w:hAnsi="Times New Roman" w:cs="Times New Roman"/>
          <w:sz w:val="24"/>
          <w:szCs w:val="24"/>
        </w:rPr>
        <w:t xml:space="preserve">oraz rejestrów kredytowych </w:t>
      </w:r>
      <w:r w:rsidRPr="00515DEF">
        <w:rPr>
          <w:rFonts w:ascii="Times New Roman" w:eastAsia="Calibri" w:hAnsi="Times New Roman" w:cs="Times New Roman"/>
          <w:sz w:val="24"/>
          <w:szCs w:val="24"/>
        </w:rPr>
        <w:t xml:space="preserve">na przypadkowe zdarzenia albo niezgodne z prawem lub nieprzyjazne działania naruszające dostępność, autentyczność, integralność i poufność przechowywanych lub przesyłanych danych osobowych oraz zapewnienia bezpieczeństwa związanych z nimi usług oferowanych lub udostępnianych przez banki </w:t>
      </w:r>
      <w:r w:rsidR="00F63255">
        <w:rPr>
          <w:rFonts w:ascii="Times New Roman" w:eastAsia="Calibri" w:hAnsi="Times New Roman" w:cs="Times New Roman"/>
          <w:sz w:val="24"/>
          <w:szCs w:val="24"/>
        </w:rPr>
        <w:t xml:space="preserve">i rejestry kredytowe </w:t>
      </w:r>
      <w:r w:rsidRPr="00515DEF">
        <w:rPr>
          <w:rFonts w:ascii="Times New Roman" w:eastAsia="Calibri" w:hAnsi="Times New Roman" w:cs="Times New Roman"/>
          <w:sz w:val="24"/>
          <w:szCs w:val="24"/>
        </w:rPr>
        <w:t>po</w:t>
      </w:r>
      <w:r>
        <w:rPr>
          <w:rFonts w:ascii="Times New Roman" w:eastAsia="Calibri" w:hAnsi="Times New Roman" w:cs="Times New Roman"/>
          <w:sz w:val="24"/>
          <w:szCs w:val="24"/>
        </w:rPr>
        <w:t>przez te systemy informatyczne</w:t>
      </w:r>
      <w:r w:rsidR="00244700">
        <w:rPr>
          <w:rFonts w:ascii="Times New Roman" w:eastAsia="Calibri" w:hAnsi="Times New Roman" w:cs="Times New Roman"/>
          <w:sz w:val="24"/>
          <w:szCs w:val="24"/>
        </w:rPr>
        <w:t>;</w:t>
      </w:r>
    </w:p>
    <w:p w14:paraId="754145F1" w14:textId="6AE837DA" w:rsidR="00515DEF" w:rsidRPr="00515DEF" w:rsidRDefault="00515DEF" w:rsidP="00515DE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515DEF">
        <w:rPr>
          <w:rFonts w:ascii="Times New Roman" w:eastAsia="Calibri" w:hAnsi="Times New Roman" w:cs="Times New Roman"/>
          <w:sz w:val="24"/>
          <w:szCs w:val="24"/>
        </w:rPr>
        <w:t xml:space="preserve">ciągłego i niezakłóconego prowadzenia działalności przez banki </w:t>
      </w:r>
      <w:r w:rsidR="00244700">
        <w:rPr>
          <w:rFonts w:ascii="Times New Roman" w:eastAsia="Calibri" w:hAnsi="Times New Roman" w:cs="Times New Roman"/>
          <w:sz w:val="24"/>
          <w:szCs w:val="24"/>
        </w:rPr>
        <w:t xml:space="preserve">oraz rejestry kredytowe </w:t>
      </w:r>
      <w:r w:rsidRPr="00515DEF">
        <w:rPr>
          <w:rFonts w:ascii="Times New Roman" w:eastAsia="Calibri" w:hAnsi="Times New Roman" w:cs="Times New Roman"/>
          <w:sz w:val="24"/>
          <w:szCs w:val="24"/>
        </w:rPr>
        <w:t>poprzez zapewnienie integralności kopii zarchiwizowanych/zapasowych/awaryjnych od momentu ich utwo</w:t>
      </w:r>
      <w:r>
        <w:rPr>
          <w:rFonts w:ascii="Times New Roman" w:eastAsia="Calibri" w:hAnsi="Times New Roman" w:cs="Times New Roman"/>
          <w:sz w:val="24"/>
          <w:szCs w:val="24"/>
        </w:rPr>
        <w:t>rzenia aż do likwidacji;</w:t>
      </w:r>
    </w:p>
    <w:p w14:paraId="7DC7FE97" w14:textId="43EBB97A" w:rsidR="00515DEF" w:rsidRPr="00515DEF" w:rsidRDefault="00515DEF" w:rsidP="00515DE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515DEF">
        <w:rPr>
          <w:rFonts w:ascii="Times New Roman" w:eastAsia="Calibri" w:hAnsi="Times New Roman" w:cs="Times New Roman"/>
          <w:sz w:val="24"/>
          <w:szCs w:val="24"/>
        </w:rPr>
        <w:t>archiwizacyjnym (dowodowym) dla zabezpieczenia się przed różnymi rodzajami twierdzeń i roszczeń (zarzutów), dotyczy to zwłaszcza danych osobowych znajdujących się we wnioskach kredytowych niezakończonych zawarciem umowy kre</w:t>
      </w:r>
      <w:r>
        <w:rPr>
          <w:rFonts w:ascii="Times New Roman" w:eastAsia="Calibri" w:hAnsi="Times New Roman" w:cs="Times New Roman"/>
          <w:sz w:val="24"/>
          <w:szCs w:val="24"/>
        </w:rPr>
        <w:t>dytu;</w:t>
      </w:r>
    </w:p>
    <w:p w14:paraId="28D53A68" w14:textId="75894439" w:rsidR="00515DEF" w:rsidRPr="00515DEF" w:rsidRDefault="00515DEF" w:rsidP="00515DEF">
      <w:pPr>
        <w:spacing w:after="0" w:line="276" w:lineRule="auto"/>
        <w:jc w:val="both"/>
        <w:rPr>
          <w:rFonts w:ascii="Times New Roman" w:eastAsia="Calibri" w:hAnsi="Times New Roman" w:cs="Times New Roman"/>
          <w:sz w:val="24"/>
          <w:szCs w:val="24"/>
        </w:rPr>
      </w:pPr>
      <w:r w:rsidRPr="00515DEF">
        <w:rPr>
          <w:rFonts w:ascii="Times New Roman" w:eastAsia="Calibri" w:hAnsi="Times New Roman" w:cs="Times New Roman"/>
          <w:sz w:val="24"/>
          <w:szCs w:val="24"/>
        </w:rPr>
        <w:t>d)</w:t>
      </w:r>
      <w:r>
        <w:rPr>
          <w:rFonts w:ascii="Times New Roman" w:eastAsia="Calibri" w:hAnsi="Times New Roman" w:cs="Times New Roman"/>
          <w:sz w:val="24"/>
          <w:szCs w:val="24"/>
        </w:rPr>
        <w:t xml:space="preserve"> </w:t>
      </w:r>
      <w:r w:rsidRPr="00515DEF">
        <w:rPr>
          <w:rFonts w:ascii="Times New Roman" w:eastAsia="Calibri" w:hAnsi="Times New Roman" w:cs="Times New Roman"/>
          <w:sz w:val="24"/>
          <w:szCs w:val="24"/>
        </w:rPr>
        <w:t xml:space="preserve">realizacji zadań przez rejestry kredytowe oraz banki związanych z zapobieganiem przestępstwom dokonywanym na szkodę banku lub rejestru kredytowego, instytucji kredytowych, instytucji finansowych, instytucji pożyczkowych oraz podmiotów, o których mowa w art. 59d ustawy z dnia 12 maja 2011 r. o kredycie konsumenckim, w tym w </w:t>
      </w:r>
      <w:r w:rsidRPr="00515DEF">
        <w:rPr>
          <w:rFonts w:ascii="Times New Roman" w:eastAsia="Calibri" w:hAnsi="Times New Roman" w:cs="Times New Roman"/>
          <w:sz w:val="24"/>
          <w:szCs w:val="24"/>
        </w:rPr>
        <w:lastRenderedPageBreak/>
        <w:t>szczególności w celu zapobiegania oszustwom, a także zarządzania ryzykiem ope</w:t>
      </w:r>
      <w:r>
        <w:rPr>
          <w:rFonts w:ascii="Times New Roman" w:eastAsia="Calibri" w:hAnsi="Times New Roman" w:cs="Times New Roman"/>
          <w:sz w:val="24"/>
          <w:szCs w:val="24"/>
        </w:rPr>
        <w:t>racyjnym w działalności banków;</w:t>
      </w:r>
    </w:p>
    <w:p w14:paraId="6AA32B4C" w14:textId="4AC1B98C" w:rsidR="00515DEF" w:rsidRPr="00515DEF" w:rsidRDefault="00515DEF" w:rsidP="00515DEF">
      <w:pPr>
        <w:spacing w:after="0" w:line="276" w:lineRule="auto"/>
        <w:jc w:val="both"/>
        <w:rPr>
          <w:rFonts w:ascii="Times New Roman" w:eastAsia="Calibri" w:hAnsi="Times New Roman" w:cs="Times New Roman"/>
          <w:sz w:val="24"/>
          <w:szCs w:val="24"/>
        </w:rPr>
      </w:pPr>
      <w:r w:rsidRPr="00515DEF">
        <w:rPr>
          <w:rFonts w:ascii="Times New Roman" w:eastAsia="Calibri" w:hAnsi="Times New Roman" w:cs="Times New Roman"/>
          <w:sz w:val="24"/>
          <w:szCs w:val="24"/>
        </w:rPr>
        <w:t>e) wypełnienia zaleceń i rekomendacji Organu  nadzorczego, jak również innych nadzorców, w t</w:t>
      </w:r>
      <w:r>
        <w:rPr>
          <w:rFonts w:ascii="Times New Roman" w:eastAsia="Calibri" w:hAnsi="Times New Roman" w:cs="Times New Roman"/>
          <w:sz w:val="24"/>
          <w:szCs w:val="24"/>
        </w:rPr>
        <w:t>ym Komisji Nadzoru Finansowego;</w:t>
      </w:r>
    </w:p>
    <w:p w14:paraId="5733FBA1" w14:textId="5DEC6542" w:rsidR="00515DEF" w:rsidRPr="00515DEF" w:rsidRDefault="00515DEF" w:rsidP="00515DEF">
      <w:pPr>
        <w:spacing w:after="0" w:line="276" w:lineRule="auto"/>
        <w:jc w:val="both"/>
        <w:rPr>
          <w:rFonts w:ascii="Times New Roman" w:eastAsia="Calibri" w:hAnsi="Times New Roman" w:cs="Times New Roman"/>
          <w:sz w:val="24"/>
          <w:szCs w:val="24"/>
        </w:rPr>
      </w:pPr>
      <w:r w:rsidRPr="00515DEF">
        <w:rPr>
          <w:rFonts w:ascii="Times New Roman" w:eastAsia="Calibri" w:hAnsi="Times New Roman" w:cs="Times New Roman"/>
          <w:sz w:val="24"/>
          <w:szCs w:val="24"/>
        </w:rPr>
        <w:t>f) analityki biznesowej, celów naukowych lub do celów wewn</w:t>
      </w:r>
      <w:r>
        <w:rPr>
          <w:rFonts w:ascii="Times New Roman" w:eastAsia="Calibri" w:hAnsi="Times New Roman" w:cs="Times New Roman"/>
          <w:sz w:val="24"/>
          <w:szCs w:val="24"/>
        </w:rPr>
        <w:t>ętrznych analiz statystycznych;</w:t>
      </w:r>
    </w:p>
    <w:p w14:paraId="157222C6" w14:textId="74F158FE" w:rsidR="00515DEF" w:rsidRDefault="00515DEF" w:rsidP="00515DEF">
      <w:pPr>
        <w:spacing w:after="0" w:line="276" w:lineRule="auto"/>
        <w:jc w:val="both"/>
        <w:rPr>
          <w:rFonts w:ascii="Times New Roman" w:eastAsia="Calibri" w:hAnsi="Times New Roman" w:cs="Times New Roman"/>
          <w:sz w:val="24"/>
          <w:szCs w:val="24"/>
        </w:rPr>
      </w:pPr>
      <w:r w:rsidRPr="00515DEF">
        <w:rPr>
          <w:rFonts w:ascii="Times New Roman" w:eastAsia="Calibri" w:hAnsi="Times New Roman" w:cs="Times New Roman"/>
          <w:sz w:val="24"/>
          <w:szCs w:val="24"/>
        </w:rPr>
        <w:t>g) marketingu bezpośredniego</w:t>
      </w:r>
      <w:r w:rsidR="00244700">
        <w:rPr>
          <w:rFonts w:ascii="Times New Roman" w:eastAsia="Calibri" w:hAnsi="Times New Roman" w:cs="Times New Roman"/>
          <w:sz w:val="24"/>
          <w:szCs w:val="24"/>
        </w:rPr>
        <w:t xml:space="preserve"> (motyw 47 RODO)</w:t>
      </w:r>
      <w:r w:rsidR="005B338B">
        <w:rPr>
          <w:rFonts w:ascii="Times New Roman" w:eastAsia="Calibri" w:hAnsi="Times New Roman" w:cs="Times New Roman"/>
          <w:sz w:val="24"/>
          <w:szCs w:val="24"/>
        </w:rPr>
        <w:t>.</w:t>
      </w:r>
    </w:p>
    <w:p w14:paraId="5AA49D81" w14:textId="77777777" w:rsidR="00A26BBC" w:rsidRPr="00EA1131" w:rsidRDefault="00A26BBC" w:rsidP="00A26BBC">
      <w:pPr>
        <w:spacing w:after="0" w:line="276" w:lineRule="auto"/>
        <w:ind w:left="357"/>
        <w:jc w:val="both"/>
        <w:rPr>
          <w:rFonts w:ascii="Times New Roman" w:eastAsia="Calibri" w:hAnsi="Times New Roman" w:cs="Times New Roman"/>
          <w:sz w:val="24"/>
          <w:szCs w:val="24"/>
        </w:rPr>
      </w:pPr>
    </w:p>
    <w:p w14:paraId="428124CA" w14:textId="77777777" w:rsidR="00607BDC" w:rsidRDefault="00D50A9D" w:rsidP="00271C58">
      <w:pPr>
        <w:numPr>
          <w:ilvl w:val="0"/>
          <w:numId w:val="13"/>
        </w:numPr>
        <w:spacing w:after="200" w:line="276" w:lineRule="auto"/>
        <w:ind w:left="0" w:hanging="357"/>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Usunięcie danych osobowych </w:t>
      </w:r>
      <w:r w:rsidRPr="006B323F">
        <w:rPr>
          <w:rFonts w:ascii="Times New Roman" w:eastAsia="Calibri" w:hAnsi="Times New Roman" w:cs="Times New Roman"/>
          <w:sz w:val="24"/>
          <w:szCs w:val="24"/>
        </w:rPr>
        <w:t>osób</w:t>
      </w:r>
      <w:r w:rsidR="00B50CEB" w:rsidRPr="006B323F">
        <w:rPr>
          <w:rFonts w:ascii="Times New Roman" w:eastAsia="Calibri" w:hAnsi="Times New Roman" w:cs="Times New Roman"/>
          <w:sz w:val="24"/>
          <w:szCs w:val="24"/>
        </w:rPr>
        <w:t>,</w:t>
      </w:r>
      <w:r w:rsidRPr="006B323F">
        <w:rPr>
          <w:rFonts w:ascii="Times New Roman" w:eastAsia="Calibri" w:hAnsi="Times New Roman" w:cs="Times New Roman"/>
          <w:sz w:val="24"/>
          <w:szCs w:val="24"/>
        </w:rPr>
        <w:t xml:space="preserve"> których dane dotyczą następuje</w:t>
      </w:r>
      <w:r w:rsidRPr="007C242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np. </w:t>
      </w:r>
      <w:r w:rsidRPr="007C242C">
        <w:rPr>
          <w:rFonts w:ascii="Times New Roman" w:eastAsia="Calibri" w:hAnsi="Times New Roman" w:cs="Times New Roman"/>
          <w:sz w:val="24"/>
          <w:szCs w:val="24"/>
        </w:rPr>
        <w:t xml:space="preserve">poprzez ich zniszczenie lub </w:t>
      </w:r>
      <w:proofErr w:type="spellStart"/>
      <w:r w:rsidRPr="007C242C">
        <w:rPr>
          <w:rFonts w:ascii="Times New Roman" w:eastAsia="Calibri" w:hAnsi="Times New Roman" w:cs="Times New Roman"/>
          <w:sz w:val="24"/>
          <w:szCs w:val="24"/>
        </w:rPr>
        <w:t>anonimizację</w:t>
      </w:r>
      <w:proofErr w:type="spellEnd"/>
      <w:r w:rsidRPr="007C242C">
        <w:rPr>
          <w:rFonts w:ascii="Times New Roman" w:eastAsia="Calibri" w:hAnsi="Times New Roman" w:cs="Times New Roman"/>
          <w:sz w:val="24"/>
          <w:szCs w:val="24"/>
        </w:rPr>
        <w:t>.</w:t>
      </w:r>
    </w:p>
    <w:p w14:paraId="6F6D1E8A" w14:textId="28E505E4" w:rsidR="00F571EB" w:rsidRPr="00F571EB" w:rsidRDefault="00F571EB" w:rsidP="00F571EB">
      <w:pPr>
        <w:spacing w:after="200" w:line="276" w:lineRule="auto"/>
        <w:ind w:left="357"/>
        <w:jc w:val="both"/>
        <w:rPr>
          <w:rFonts w:ascii="Times New Roman" w:eastAsia="Calibri" w:hAnsi="Times New Roman" w:cs="Times New Roman"/>
          <w:sz w:val="24"/>
          <w:szCs w:val="24"/>
        </w:rPr>
      </w:pPr>
    </w:p>
    <w:p w14:paraId="48398713" w14:textId="77777777" w:rsidR="003A5E79" w:rsidRPr="000C0EFD" w:rsidRDefault="00C166EB" w:rsidP="00271C58">
      <w:pPr>
        <w:pStyle w:val="Nagwek1"/>
        <w:numPr>
          <w:ilvl w:val="0"/>
          <w:numId w:val="28"/>
        </w:numPr>
        <w:rPr>
          <w:rFonts w:cs="Times New Roman"/>
        </w:rPr>
      </w:pPr>
      <w:bookmarkStart w:id="27" w:name="_Toc491265660"/>
      <w:bookmarkStart w:id="28" w:name="_Toc491267279"/>
      <w:bookmarkStart w:id="29" w:name="_Toc501116048"/>
      <w:bookmarkEnd w:id="5"/>
      <w:bookmarkEnd w:id="27"/>
      <w:bookmarkEnd w:id="28"/>
      <w:r>
        <w:rPr>
          <w:rFonts w:cs="Times New Roman"/>
        </w:rPr>
        <w:t>PROFILOWANIE</w:t>
      </w:r>
      <w:r w:rsidR="00E94B97">
        <w:rPr>
          <w:rFonts w:cs="Times New Roman"/>
        </w:rPr>
        <w:t xml:space="preserve"> ORAZ </w:t>
      </w:r>
      <w:r w:rsidR="00E94B97" w:rsidRPr="008404C1">
        <w:rPr>
          <w:rFonts w:cs="Times New Roman"/>
        </w:rPr>
        <w:t>ZAUT</w:t>
      </w:r>
      <w:r w:rsidR="00E94B97">
        <w:rPr>
          <w:rFonts w:cs="Times New Roman"/>
        </w:rPr>
        <w:t>O</w:t>
      </w:r>
      <w:r w:rsidR="00E94B97" w:rsidRPr="008404C1">
        <w:rPr>
          <w:rFonts w:cs="Times New Roman"/>
        </w:rPr>
        <w:t>MATYZOWANE PRZETWARZANIE DANYCH OSOBOWYCH OSÓB FIZYCZNYCH</w:t>
      </w:r>
      <w:bookmarkEnd w:id="29"/>
    </w:p>
    <w:p w14:paraId="61FFAFF4" w14:textId="77777777" w:rsidR="003A5E79" w:rsidRPr="007C242C" w:rsidRDefault="003A5E79" w:rsidP="00BE3BCE">
      <w:pPr>
        <w:spacing w:after="0" w:line="276" w:lineRule="auto"/>
        <w:ind w:left="284"/>
        <w:contextualSpacing/>
        <w:jc w:val="both"/>
        <w:rPr>
          <w:rFonts w:ascii="Times New Roman" w:eastAsia="Times New Roman" w:hAnsi="Times New Roman" w:cs="Times New Roman"/>
          <w:b/>
          <w:sz w:val="24"/>
          <w:szCs w:val="24"/>
          <w:lang w:eastAsia="pl-PL"/>
        </w:rPr>
      </w:pPr>
    </w:p>
    <w:p w14:paraId="1018D6A7" w14:textId="77777777" w:rsidR="00F938A4" w:rsidRDefault="003A5E79" w:rsidP="00F62867">
      <w:pPr>
        <w:pStyle w:val="Akapitzlist"/>
        <w:numPr>
          <w:ilvl w:val="0"/>
          <w:numId w:val="53"/>
        </w:numPr>
        <w:spacing w:after="0" w:line="276" w:lineRule="auto"/>
        <w:ind w:left="0"/>
        <w:jc w:val="both"/>
        <w:rPr>
          <w:rFonts w:ascii="Times New Roman" w:eastAsia="Times New Roman" w:hAnsi="Times New Roman" w:cs="Times New Roman"/>
          <w:sz w:val="24"/>
          <w:szCs w:val="24"/>
          <w:lang w:eastAsia="pl-PL"/>
        </w:rPr>
      </w:pPr>
      <w:r w:rsidRPr="00F938A4">
        <w:rPr>
          <w:rFonts w:ascii="Times New Roman" w:eastAsia="Times New Roman" w:hAnsi="Times New Roman" w:cs="Times New Roman"/>
          <w:sz w:val="24"/>
          <w:szCs w:val="24"/>
          <w:lang w:eastAsia="pl-PL"/>
        </w:rPr>
        <w:t xml:space="preserve">Profilowanie jest metodą (sposobem) przetwarzania danych osobowych. Może być ono oparte o różne modele i algorytmy. </w:t>
      </w:r>
    </w:p>
    <w:p w14:paraId="3537313C" w14:textId="77777777" w:rsidR="00F938A4" w:rsidRDefault="00F938A4" w:rsidP="00F62867">
      <w:pPr>
        <w:pStyle w:val="Akapitzlist"/>
        <w:spacing w:after="0" w:line="276" w:lineRule="auto"/>
        <w:ind w:left="0"/>
        <w:jc w:val="both"/>
        <w:rPr>
          <w:rFonts w:ascii="Times New Roman" w:eastAsia="Times New Roman" w:hAnsi="Times New Roman" w:cs="Times New Roman"/>
          <w:sz w:val="24"/>
          <w:szCs w:val="24"/>
          <w:lang w:eastAsia="pl-PL"/>
        </w:rPr>
      </w:pPr>
    </w:p>
    <w:p w14:paraId="77A34134" w14:textId="77777777" w:rsidR="00F938A4" w:rsidRDefault="003A5E79" w:rsidP="00F62867">
      <w:pPr>
        <w:pStyle w:val="Akapitzlist"/>
        <w:numPr>
          <w:ilvl w:val="0"/>
          <w:numId w:val="53"/>
        </w:numPr>
        <w:spacing w:after="0" w:line="276" w:lineRule="auto"/>
        <w:ind w:left="0"/>
        <w:jc w:val="both"/>
        <w:rPr>
          <w:rFonts w:ascii="Times New Roman" w:eastAsia="Times New Roman" w:hAnsi="Times New Roman" w:cs="Times New Roman"/>
          <w:sz w:val="24"/>
          <w:szCs w:val="24"/>
          <w:lang w:eastAsia="pl-PL"/>
        </w:rPr>
      </w:pPr>
      <w:r w:rsidRPr="00F938A4">
        <w:rPr>
          <w:rFonts w:ascii="Times New Roman" w:eastAsia="Times New Roman" w:hAnsi="Times New Roman" w:cs="Times New Roman"/>
          <w:sz w:val="24"/>
          <w:szCs w:val="24"/>
          <w:lang w:eastAsia="pl-PL"/>
        </w:rPr>
        <w:t>Profilowanie</w:t>
      </w:r>
      <w:r w:rsidR="000C0EFD" w:rsidRPr="00F938A4">
        <w:rPr>
          <w:rFonts w:ascii="Times New Roman" w:eastAsia="Times New Roman" w:hAnsi="Times New Roman" w:cs="Times New Roman"/>
          <w:sz w:val="24"/>
          <w:szCs w:val="24"/>
          <w:lang w:eastAsia="pl-PL"/>
        </w:rPr>
        <w:t xml:space="preserve"> opiera się na</w:t>
      </w:r>
      <w:r w:rsidRPr="00F938A4">
        <w:rPr>
          <w:rFonts w:ascii="Times New Roman" w:eastAsia="Times New Roman" w:hAnsi="Times New Roman" w:cs="Times New Roman"/>
          <w:sz w:val="24"/>
          <w:szCs w:val="24"/>
          <w:lang w:eastAsia="pl-PL"/>
        </w:rPr>
        <w:t xml:space="preserve"> odpowiednich matematycznych lub statystycznych procedur</w:t>
      </w:r>
      <w:r w:rsidR="000C0EFD" w:rsidRPr="00F938A4">
        <w:rPr>
          <w:rFonts w:ascii="Times New Roman" w:eastAsia="Times New Roman" w:hAnsi="Times New Roman" w:cs="Times New Roman"/>
          <w:sz w:val="24"/>
          <w:szCs w:val="24"/>
          <w:lang w:eastAsia="pl-PL"/>
        </w:rPr>
        <w:t>ach</w:t>
      </w:r>
      <w:r w:rsidRPr="00F938A4">
        <w:rPr>
          <w:rFonts w:ascii="Times New Roman" w:eastAsia="Times New Roman" w:hAnsi="Times New Roman" w:cs="Times New Roman"/>
          <w:sz w:val="24"/>
          <w:szCs w:val="24"/>
          <w:lang w:eastAsia="pl-PL"/>
        </w:rPr>
        <w:t xml:space="preserve"> profilowania, z zachowaniem środków technicznych i organizacyjnych zapewniających zmniejszenie ryzyka błędów w </w:t>
      </w:r>
      <w:r w:rsidR="004B22DF" w:rsidRPr="00F938A4">
        <w:rPr>
          <w:rFonts w:ascii="Times New Roman" w:eastAsia="Times New Roman" w:hAnsi="Times New Roman" w:cs="Times New Roman"/>
          <w:sz w:val="24"/>
          <w:szCs w:val="24"/>
          <w:lang w:eastAsia="pl-PL"/>
        </w:rPr>
        <w:t>procedurach profilowania</w:t>
      </w:r>
      <w:r w:rsidRPr="00F938A4">
        <w:rPr>
          <w:rFonts w:ascii="Times New Roman" w:eastAsia="Times New Roman" w:hAnsi="Times New Roman" w:cs="Times New Roman"/>
          <w:sz w:val="24"/>
          <w:szCs w:val="24"/>
          <w:lang w:eastAsia="pl-PL"/>
        </w:rPr>
        <w:t>.</w:t>
      </w:r>
    </w:p>
    <w:p w14:paraId="7B7E22D0" w14:textId="77777777" w:rsidR="00F938A4" w:rsidRPr="00F938A4" w:rsidRDefault="00F938A4" w:rsidP="00F62867">
      <w:pPr>
        <w:pStyle w:val="Akapitzlist"/>
        <w:spacing w:line="276" w:lineRule="auto"/>
        <w:rPr>
          <w:rFonts w:ascii="Times New Roman" w:eastAsia="Times New Roman" w:hAnsi="Times New Roman" w:cs="Times New Roman"/>
          <w:sz w:val="24"/>
          <w:szCs w:val="24"/>
          <w:lang w:eastAsia="pl-PL"/>
        </w:rPr>
      </w:pPr>
    </w:p>
    <w:p w14:paraId="7928BB00" w14:textId="4D095E94" w:rsidR="00E45DFD" w:rsidRPr="00F938A4" w:rsidRDefault="00E45DFD" w:rsidP="00F62867">
      <w:pPr>
        <w:pStyle w:val="Akapitzlist"/>
        <w:numPr>
          <w:ilvl w:val="0"/>
          <w:numId w:val="53"/>
        </w:numPr>
        <w:spacing w:after="0" w:line="276" w:lineRule="auto"/>
        <w:ind w:left="0"/>
        <w:jc w:val="both"/>
        <w:rPr>
          <w:rFonts w:ascii="Times New Roman" w:eastAsia="Times New Roman" w:hAnsi="Times New Roman" w:cs="Times New Roman"/>
          <w:sz w:val="24"/>
          <w:szCs w:val="24"/>
          <w:lang w:eastAsia="pl-PL"/>
        </w:rPr>
      </w:pPr>
      <w:r w:rsidRPr="00F938A4">
        <w:rPr>
          <w:rFonts w:ascii="Times New Roman" w:eastAsia="Times New Roman" w:hAnsi="Times New Roman" w:cs="Times New Roman"/>
          <w:sz w:val="24"/>
          <w:szCs w:val="24"/>
          <w:lang w:eastAsia="pl-PL"/>
        </w:rPr>
        <w:t xml:space="preserve">Banki </w:t>
      </w:r>
      <w:r w:rsidR="00AC70C9" w:rsidRPr="00F938A4">
        <w:rPr>
          <w:rFonts w:ascii="Times New Roman" w:eastAsia="Times New Roman" w:hAnsi="Times New Roman" w:cs="Times New Roman"/>
          <w:sz w:val="24"/>
          <w:szCs w:val="24"/>
          <w:lang w:eastAsia="pl-PL"/>
        </w:rPr>
        <w:t>i rejestry kredytowe profilują K</w:t>
      </w:r>
      <w:r w:rsidRPr="00F938A4">
        <w:rPr>
          <w:rFonts w:ascii="Times New Roman" w:eastAsia="Times New Roman" w:hAnsi="Times New Roman" w:cs="Times New Roman"/>
          <w:sz w:val="24"/>
          <w:szCs w:val="24"/>
          <w:lang w:eastAsia="pl-PL"/>
        </w:rPr>
        <w:t xml:space="preserve">lientów </w:t>
      </w:r>
      <w:r w:rsidR="000C0EFD" w:rsidRPr="00F938A4">
        <w:rPr>
          <w:rFonts w:ascii="Times New Roman" w:eastAsia="Times New Roman" w:hAnsi="Times New Roman" w:cs="Times New Roman"/>
          <w:sz w:val="24"/>
          <w:szCs w:val="24"/>
          <w:lang w:eastAsia="pl-PL"/>
        </w:rPr>
        <w:t xml:space="preserve">między innymi w </w:t>
      </w:r>
      <w:r w:rsidRPr="00F938A4">
        <w:rPr>
          <w:rFonts w:ascii="Times New Roman" w:eastAsia="Times New Roman" w:hAnsi="Times New Roman" w:cs="Times New Roman"/>
          <w:sz w:val="24"/>
          <w:szCs w:val="24"/>
          <w:lang w:eastAsia="pl-PL"/>
        </w:rPr>
        <w:t>celach:</w:t>
      </w:r>
    </w:p>
    <w:p w14:paraId="2A9ADCEC" w14:textId="0AD05D51" w:rsidR="00E45DFD" w:rsidRPr="00C31DD1" w:rsidRDefault="00E45DFD" w:rsidP="00F62867">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 xml:space="preserve">przeprowadzenia analizy lub prognozy aspektów dotyczących oceny zdolności i wiarygodności kredytowej osoby fizycznej </w:t>
      </w:r>
      <w:r w:rsidR="006B2EED" w:rsidRPr="00C31DD1">
        <w:rPr>
          <w:rFonts w:ascii="Times New Roman" w:eastAsia="Times New Roman" w:hAnsi="Times New Roman" w:cs="Times New Roman"/>
          <w:sz w:val="24"/>
          <w:szCs w:val="24"/>
          <w:lang w:eastAsia="pl-PL"/>
        </w:rPr>
        <w:t xml:space="preserve">m.in. </w:t>
      </w:r>
      <w:r w:rsidRPr="00C31DD1">
        <w:rPr>
          <w:rFonts w:ascii="Times New Roman" w:eastAsia="Times New Roman" w:hAnsi="Times New Roman" w:cs="Times New Roman"/>
          <w:sz w:val="24"/>
          <w:szCs w:val="24"/>
          <w:lang w:eastAsia="pl-PL"/>
        </w:rPr>
        <w:t xml:space="preserve">poprzez przypisanie jej określonej oceny punktowej (tzw. </w:t>
      </w:r>
      <w:proofErr w:type="spellStart"/>
      <w:r w:rsidRPr="00C31DD1">
        <w:rPr>
          <w:rFonts w:ascii="Times New Roman" w:eastAsia="Times New Roman" w:hAnsi="Times New Roman" w:cs="Times New Roman"/>
          <w:sz w:val="24"/>
          <w:szCs w:val="24"/>
          <w:lang w:eastAsia="pl-PL"/>
        </w:rPr>
        <w:t>scoring</w:t>
      </w:r>
      <w:proofErr w:type="spellEnd"/>
      <w:r w:rsidRPr="00C31DD1">
        <w:rPr>
          <w:rFonts w:ascii="Times New Roman" w:eastAsia="Times New Roman" w:hAnsi="Times New Roman" w:cs="Times New Roman"/>
          <w:sz w:val="24"/>
          <w:szCs w:val="24"/>
          <w:lang w:eastAsia="pl-PL"/>
        </w:rPr>
        <w:t>)</w:t>
      </w:r>
      <w:r w:rsidR="00C31DD1">
        <w:rPr>
          <w:rFonts w:ascii="Times New Roman" w:eastAsia="Times New Roman" w:hAnsi="Times New Roman" w:cs="Times New Roman"/>
          <w:sz w:val="24"/>
          <w:szCs w:val="24"/>
          <w:lang w:eastAsia="pl-PL"/>
        </w:rPr>
        <w:t>;</w:t>
      </w:r>
    </w:p>
    <w:p w14:paraId="121A0F32" w14:textId="7F60E0D7" w:rsidR="00E45DFD" w:rsidRPr="00C31DD1" w:rsidRDefault="00E45DFD" w:rsidP="00F62867">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 xml:space="preserve">realizacji Rekomendacji T Komisji Nadzoru Finansowego dotyczącej dobrych praktyk w zakresie zarządzania ryzykiem detalicznych ekspozycji kredytowych (w szczególności rekomendacji 6, 10 i 12) poprzez korzystanie z modeli statystycznych, m.in. z modeli </w:t>
      </w:r>
      <w:proofErr w:type="spellStart"/>
      <w:r w:rsidRPr="00C31DD1">
        <w:rPr>
          <w:rFonts w:ascii="Times New Roman" w:eastAsia="Times New Roman" w:hAnsi="Times New Roman" w:cs="Times New Roman"/>
          <w:sz w:val="24"/>
          <w:szCs w:val="24"/>
          <w:lang w:eastAsia="pl-PL"/>
        </w:rPr>
        <w:t>scoringowych</w:t>
      </w:r>
      <w:proofErr w:type="spellEnd"/>
      <w:r w:rsidRPr="00C31DD1">
        <w:rPr>
          <w:rFonts w:ascii="Times New Roman" w:eastAsia="Times New Roman" w:hAnsi="Times New Roman" w:cs="Times New Roman"/>
          <w:sz w:val="24"/>
          <w:szCs w:val="24"/>
          <w:lang w:eastAsia="pl-PL"/>
        </w:rPr>
        <w:t xml:space="preserve"> opracowanych i oferowanych przez rejestry kredytowe, w celu oceny zdolności oceny kredytowej wnioskującej osoby fizycznej</w:t>
      </w:r>
      <w:r w:rsidR="00C31DD1">
        <w:rPr>
          <w:rFonts w:ascii="Times New Roman" w:eastAsia="Times New Roman" w:hAnsi="Times New Roman" w:cs="Times New Roman"/>
          <w:sz w:val="24"/>
          <w:szCs w:val="24"/>
          <w:lang w:eastAsia="pl-PL"/>
        </w:rPr>
        <w:t>;</w:t>
      </w:r>
    </w:p>
    <w:p w14:paraId="0CC5B341" w14:textId="6DF9A37C" w:rsidR="00E45DFD" w:rsidRPr="00C31DD1" w:rsidRDefault="00E45DFD" w:rsidP="00F62867">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podjęcia decyzji kredytowej, w tym przygotowania oceny zdolności kredytowej, w celu: ustalenia kwoty kredytu/</w:t>
      </w:r>
      <w:r w:rsidR="00C31DD1">
        <w:rPr>
          <w:rFonts w:ascii="Times New Roman" w:eastAsia="Times New Roman" w:hAnsi="Times New Roman" w:cs="Times New Roman"/>
          <w:sz w:val="24"/>
          <w:szCs w:val="24"/>
          <w:lang w:eastAsia="pl-PL"/>
        </w:rPr>
        <w:t>limitu kredytowego dla których K</w:t>
      </w:r>
      <w:r w:rsidRPr="00C31DD1">
        <w:rPr>
          <w:rFonts w:ascii="Times New Roman" w:eastAsia="Times New Roman" w:hAnsi="Times New Roman" w:cs="Times New Roman"/>
          <w:sz w:val="24"/>
          <w:szCs w:val="24"/>
          <w:lang w:eastAsia="pl-PL"/>
        </w:rPr>
        <w:t>lient, przy uwzględnieniu uzyskiwanych dochodów oraz obsłudze dotychczasowych zobowiązań</w:t>
      </w:r>
      <w:r w:rsidR="00C31DD1">
        <w:rPr>
          <w:rFonts w:ascii="Times New Roman" w:eastAsia="Times New Roman" w:hAnsi="Times New Roman" w:cs="Times New Roman"/>
          <w:sz w:val="24"/>
          <w:szCs w:val="24"/>
          <w:lang w:eastAsia="pl-PL"/>
        </w:rPr>
        <w:t>, posiada możliwość spłaty;</w:t>
      </w:r>
    </w:p>
    <w:p w14:paraId="177A8009" w14:textId="4B7B42EC" w:rsidR="00E45DFD" w:rsidRPr="00C31DD1" w:rsidRDefault="00E45DFD" w:rsidP="00F62867">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 xml:space="preserve">przeciwdziałania praniu pieniędzy, </w:t>
      </w:r>
      <w:r w:rsidR="006B2EED" w:rsidRPr="00C31DD1">
        <w:rPr>
          <w:rFonts w:ascii="Times New Roman" w:eastAsia="Times New Roman" w:hAnsi="Times New Roman" w:cs="Times New Roman"/>
          <w:sz w:val="24"/>
          <w:szCs w:val="24"/>
          <w:lang w:eastAsia="pl-PL"/>
        </w:rPr>
        <w:t xml:space="preserve">w tym </w:t>
      </w:r>
      <w:r w:rsidRPr="00C31DD1">
        <w:rPr>
          <w:rFonts w:ascii="Times New Roman" w:eastAsia="Times New Roman" w:hAnsi="Times New Roman" w:cs="Times New Roman"/>
          <w:sz w:val="24"/>
          <w:szCs w:val="24"/>
          <w:lang w:eastAsia="pl-PL"/>
        </w:rPr>
        <w:t>w celu budowania modeli umożliwiających iden</w:t>
      </w:r>
      <w:r w:rsidR="00C31DD1">
        <w:rPr>
          <w:rFonts w:ascii="Times New Roman" w:eastAsia="Times New Roman" w:hAnsi="Times New Roman" w:cs="Times New Roman"/>
          <w:sz w:val="24"/>
          <w:szCs w:val="24"/>
          <w:lang w:eastAsia="pl-PL"/>
        </w:rPr>
        <w:t>tyfikację działań przestępczych;</w:t>
      </w:r>
    </w:p>
    <w:p w14:paraId="518E8E51" w14:textId="293EEB1D" w:rsidR="00E45DFD" w:rsidRPr="00C31DD1" w:rsidRDefault="00E45DFD" w:rsidP="00F62867">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 xml:space="preserve">zapobiegania przestępstwom dokonywanym na szkodę banków, instytucji kredytowych, instytucji finansowych, instytucji pożyczkowych oraz podmiotów, o których mowa w ustawie </w:t>
      </w:r>
      <w:r w:rsidR="00C31DD1">
        <w:rPr>
          <w:rFonts w:ascii="Times New Roman" w:eastAsia="Times New Roman" w:hAnsi="Times New Roman" w:cs="Times New Roman"/>
          <w:sz w:val="24"/>
          <w:szCs w:val="24"/>
          <w:lang w:eastAsia="pl-PL"/>
        </w:rPr>
        <w:t>o kredycie konsumenckim, i ich K</w:t>
      </w:r>
      <w:r w:rsidRPr="00C31DD1">
        <w:rPr>
          <w:rFonts w:ascii="Times New Roman" w:eastAsia="Times New Roman" w:hAnsi="Times New Roman" w:cs="Times New Roman"/>
          <w:sz w:val="24"/>
          <w:szCs w:val="24"/>
          <w:lang w:eastAsia="pl-PL"/>
        </w:rPr>
        <w:t xml:space="preserve">lientów </w:t>
      </w:r>
      <w:r w:rsidR="00AC70C9" w:rsidRPr="00C31DD1">
        <w:rPr>
          <w:rFonts w:ascii="Times New Roman" w:eastAsia="Times New Roman" w:hAnsi="Times New Roman" w:cs="Times New Roman"/>
          <w:sz w:val="24"/>
          <w:szCs w:val="24"/>
          <w:lang w:eastAsia="pl-PL"/>
        </w:rPr>
        <w:t>- czyli</w:t>
      </w:r>
      <w:r w:rsidRPr="00C31DD1">
        <w:rPr>
          <w:rFonts w:ascii="Times New Roman" w:eastAsia="Times New Roman" w:hAnsi="Times New Roman" w:cs="Times New Roman"/>
          <w:sz w:val="24"/>
          <w:szCs w:val="24"/>
          <w:lang w:eastAsia="pl-PL"/>
        </w:rPr>
        <w:t xml:space="preserve"> tzw. </w:t>
      </w:r>
      <w:r w:rsidR="006B2EED" w:rsidRPr="00C31DD1">
        <w:rPr>
          <w:rFonts w:ascii="Times New Roman" w:eastAsia="Times New Roman" w:hAnsi="Times New Roman" w:cs="Times New Roman"/>
          <w:sz w:val="24"/>
          <w:szCs w:val="24"/>
          <w:lang w:eastAsia="pl-PL"/>
        </w:rPr>
        <w:t>„fraudom”, w tym w celu budowania modeli umożliwiających iden</w:t>
      </w:r>
      <w:r w:rsidR="00C31DD1">
        <w:rPr>
          <w:rFonts w:ascii="Times New Roman" w:eastAsia="Times New Roman" w:hAnsi="Times New Roman" w:cs="Times New Roman"/>
          <w:sz w:val="24"/>
          <w:szCs w:val="24"/>
          <w:lang w:eastAsia="pl-PL"/>
        </w:rPr>
        <w:t>tyfikację działań przestępczych;</w:t>
      </w:r>
    </w:p>
    <w:p w14:paraId="64F6AA57" w14:textId="73553426" w:rsidR="00E45DFD" w:rsidRPr="00C31DD1" w:rsidRDefault="00E45DFD" w:rsidP="00F62867">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 xml:space="preserve">przeciwdziałania </w:t>
      </w:r>
      <w:r w:rsidR="006B2EED" w:rsidRPr="00C31DD1">
        <w:rPr>
          <w:rFonts w:ascii="Times New Roman" w:eastAsia="Times New Roman" w:hAnsi="Times New Roman" w:cs="Times New Roman"/>
          <w:sz w:val="24"/>
          <w:szCs w:val="24"/>
          <w:lang w:eastAsia="pl-PL"/>
        </w:rPr>
        <w:t xml:space="preserve">nieuczciwej sprzedaży produktów finansowych tzw. </w:t>
      </w:r>
      <w:proofErr w:type="spellStart"/>
      <w:r w:rsidRPr="00C31DD1">
        <w:rPr>
          <w:rFonts w:ascii="Times New Roman" w:eastAsia="Times New Roman" w:hAnsi="Times New Roman" w:cs="Times New Roman"/>
          <w:sz w:val="24"/>
          <w:szCs w:val="24"/>
          <w:lang w:eastAsia="pl-PL"/>
        </w:rPr>
        <w:t>missellingowi</w:t>
      </w:r>
      <w:proofErr w:type="spellEnd"/>
      <w:r w:rsidR="00AA53CE">
        <w:rPr>
          <w:rFonts w:ascii="Times New Roman" w:eastAsia="Times New Roman" w:hAnsi="Times New Roman" w:cs="Times New Roman"/>
          <w:sz w:val="24"/>
          <w:szCs w:val="24"/>
          <w:lang w:eastAsia="pl-PL"/>
        </w:rPr>
        <w:t xml:space="preserve"> </w:t>
      </w:r>
      <w:r w:rsidR="006B323F">
        <w:rPr>
          <w:rFonts w:ascii="Times New Roman" w:eastAsia="Times New Roman" w:hAnsi="Times New Roman" w:cs="Times New Roman"/>
          <w:sz w:val="24"/>
          <w:szCs w:val="24"/>
          <w:lang w:eastAsia="pl-PL"/>
        </w:rPr>
        <w:t xml:space="preserve">           </w:t>
      </w:r>
      <w:r w:rsidR="00AA53CE">
        <w:rPr>
          <w:rFonts w:ascii="Times New Roman" w:eastAsia="Times New Roman" w:hAnsi="Times New Roman" w:cs="Times New Roman"/>
          <w:sz w:val="24"/>
          <w:szCs w:val="24"/>
          <w:lang w:eastAsia="pl-PL"/>
        </w:rPr>
        <w:t xml:space="preserve">(w rozumieniu art. 24 ust. 2 pkt 4 </w:t>
      </w:r>
      <w:r w:rsidR="00AA53CE">
        <w:rPr>
          <w:rFonts w:ascii="Times New Roman" w:eastAsia="Times New Roman" w:hAnsi="Times New Roman" w:cs="Times New Roman"/>
          <w:bCs/>
          <w:kern w:val="36"/>
          <w:sz w:val="24"/>
          <w:szCs w:val="24"/>
          <w:lang w:eastAsia="pl-PL"/>
        </w:rPr>
        <w:t>u</w:t>
      </w:r>
      <w:r w:rsidR="00AA53CE" w:rsidRPr="00E932D6">
        <w:rPr>
          <w:rFonts w:ascii="Times New Roman" w:eastAsia="Times New Roman" w:hAnsi="Times New Roman" w:cs="Times New Roman"/>
          <w:bCs/>
          <w:kern w:val="36"/>
          <w:sz w:val="24"/>
          <w:szCs w:val="24"/>
          <w:lang w:eastAsia="pl-PL"/>
        </w:rPr>
        <w:t>sta</w:t>
      </w:r>
      <w:r w:rsidR="00AA53CE">
        <w:rPr>
          <w:rFonts w:ascii="Times New Roman" w:eastAsia="Times New Roman" w:hAnsi="Times New Roman" w:cs="Times New Roman"/>
          <w:bCs/>
          <w:kern w:val="36"/>
          <w:sz w:val="24"/>
          <w:szCs w:val="24"/>
          <w:lang w:eastAsia="pl-PL"/>
        </w:rPr>
        <w:t>wy</w:t>
      </w:r>
      <w:r w:rsidR="00AA53CE" w:rsidRPr="00E932D6">
        <w:rPr>
          <w:rFonts w:ascii="Times New Roman" w:eastAsia="Times New Roman" w:hAnsi="Times New Roman" w:cs="Times New Roman"/>
          <w:bCs/>
          <w:kern w:val="36"/>
          <w:sz w:val="24"/>
          <w:szCs w:val="24"/>
          <w:lang w:eastAsia="pl-PL"/>
        </w:rPr>
        <w:t xml:space="preserve"> </w:t>
      </w:r>
      <w:r w:rsidR="00AA53CE" w:rsidRPr="00E932D6">
        <w:rPr>
          <w:rFonts w:ascii="Times New Roman" w:eastAsia="Times New Roman" w:hAnsi="Times New Roman" w:cs="Times New Roman"/>
          <w:sz w:val="24"/>
          <w:szCs w:val="24"/>
          <w:lang w:eastAsia="pl-PL"/>
        </w:rPr>
        <w:t xml:space="preserve">z dnia 16 lutego 2007 r. </w:t>
      </w:r>
      <w:r w:rsidR="00AA53CE" w:rsidRPr="00E932D6">
        <w:rPr>
          <w:rFonts w:ascii="Times New Roman" w:eastAsia="Times New Roman" w:hAnsi="Times New Roman" w:cs="Times New Roman"/>
          <w:bCs/>
          <w:kern w:val="36"/>
          <w:sz w:val="24"/>
          <w:szCs w:val="24"/>
          <w:lang w:eastAsia="pl-PL"/>
        </w:rPr>
        <w:t xml:space="preserve">o ochronie konkurencji </w:t>
      </w:r>
      <w:r w:rsidR="00AA53CE" w:rsidRPr="00E932D6">
        <w:rPr>
          <w:rFonts w:ascii="Times New Roman" w:eastAsia="Times New Roman" w:hAnsi="Times New Roman" w:cs="Times New Roman"/>
          <w:bCs/>
          <w:kern w:val="36"/>
          <w:sz w:val="24"/>
          <w:szCs w:val="24"/>
          <w:lang w:eastAsia="pl-PL"/>
        </w:rPr>
        <w:lastRenderedPageBreak/>
        <w:t>i konsumentów</w:t>
      </w:r>
      <w:r w:rsidR="00AA53CE">
        <w:rPr>
          <w:rFonts w:ascii="Times New Roman" w:eastAsia="Times New Roman" w:hAnsi="Times New Roman" w:cs="Times New Roman"/>
          <w:bCs/>
          <w:kern w:val="36"/>
          <w:sz w:val="24"/>
          <w:szCs w:val="24"/>
          <w:lang w:eastAsia="pl-PL"/>
        </w:rPr>
        <w:t>)</w:t>
      </w:r>
      <w:r w:rsidRPr="00C31DD1">
        <w:rPr>
          <w:rFonts w:ascii="Times New Roman" w:eastAsia="Times New Roman" w:hAnsi="Times New Roman" w:cs="Times New Roman"/>
          <w:sz w:val="24"/>
          <w:szCs w:val="24"/>
          <w:lang w:eastAsia="pl-PL"/>
        </w:rPr>
        <w:t xml:space="preserve">, gdyż zakaz </w:t>
      </w:r>
      <w:proofErr w:type="spellStart"/>
      <w:r w:rsidRPr="00C31DD1">
        <w:rPr>
          <w:rFonts w:ascii="Times New Roman" w:eastAsia="Times New Roman" w:hAnsi="Times New Roman" w:cs="Times New Roman"/>
          <w:sz w:val="24"/>
          <w:szCs w:val="24"/>
          <w:lang w:eastAsia="pl-PL"/>
        </w:rPr>
        <w:t>misselingu</w:t>
      </w:r>
      <w:proofErr w:type="spellEnd"/>
      <w:r w:rsidRPr="00C31DD1">
        <w:rPr>
          <w:rFonts w:ascii="Times New Roman" w:eastAsia="Times New Roman" w:hAnsi="Times New Roman" w:cs="Times New Roman"/>
          <w:sz w:val="24"/>
          <w:szCs w:val="24"/>
          <w:lang w:eastAsia="pl-PL"/>
        </w:rPr>
        <w:t xml:space="preserve"> odnosi się do wszystk</w:t>
      </w:r>
      <w:r w:rsidR="00C31DD1">
        <w:rPr>
          <w:rFonts w:ascii="Times New Roman" w:eastAsia="Times New Roman" w:hAnsi="Times New Roman" w:cs="Times New Roman"/>
          <w:sz w:val="24"/>
          <w:szCs w:val="24"/>
          <w:lang w:eastAsia="pl-PL"/>
        </w:rPr>
        <w:t>ich produktów i usług bankowych;</w:t>
      </w:r>
    </w:p>
    <w:p w14:paraId="65F1C18A" w14:textId="09BE4581" w:rsidR="00E45DFD" w:rsidRPr="00C31DD1" w:rsidRDefault="00C31DD1" w:rsidP="00271C58">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segmentacji K</w:t>
      </w:r>
      <w:r w:rsidR="00E45DFD" w:rsidRPr="00C31DD1">
        <w:rPr>
          <w:rFonts w:ascii="Times New Roman" w:eastAsia="Times New Roman" w:hAnsi="Times New Roman" w:cs="Times New Roman"/>
          <w:sz w:val="24"/>
          <w:szCs w:val="24"/>
          <w:lang w:eastAsia="pl-PL"/>
        </w:rPr>
        <w:t>lientów, w celu przypisania ich do określonych grup dochodowych, marketingowych; jak również tworzenia</w:t>
      </w:r>
      <w:r>
        <w:rPr>
          <w:rFonts w:ascii="Times New Roman" w:eastAsia="Times New Roman" w:hAnsi="Times New Roman" w:cs="Times New Roman"/>
          <w:sz w:val="24"/>
          <w:szCs w:val="24"/>
          <w:lang w:eastAsia="pl-PL"/>
        </w:rPr>
        <w:t xml:space="preserve"> grup K</w:t>
      </w:r>
      <w:r w:rsidR="00E45DFD" w:rsidRPr="00C31DD1">
        <w:rPr>
          <w:rFonts w:ascii="Times New Roman" w:eastAsia="Times New Roman" w:hAnsi="Times New Roman" w:cs="Times New Roman"/>
          <w:sz w:val="24"/>
          <w:szCs w:val="24"/>
          <w:lang w:eastAsia="pl-PL"/>
        </w:rPr>
        <w:t xml:space="preserve">lientów, aby na ich podstawie dopasowywać do nich działania banku </w:t>
      </w:r>
      <w:r w:rsidR="006B2EED" w:rsidRPr="00C31DD1">
        <w:rPr>
          <w:rFonts w:ascii="Times New Roman" w:eastAsia="Times New Roman" w:hAnsi="Times New Roman" w:cs="Times New Roman"/>
          <w:sz w:val="24"/>
          <w:szCs w:val="24"/>
          <w:lang w:eastAsia="pl-PL"/>
        </w:rPr>
        <w:t xml:space="preserve">np. </w:t>
      </w:r>
      <w:r w:rsidR="00E45DFD" w:rsidRPr="00C31DD1">
        <w:rPr>
          <w:rFonts w:ascii="Times New Roman" w:eastAsia="Times New Roman" w:hAnsi="Times New Roman" w:cs="Times New Roman"/>
          <w:sz w:val="24"/>
          <w:szCs w:val="24"/>
          <w:lang w:eastAsia="pl-PL"/>
        </w:rPr>
        <w:t xml:space="preserve">w </w:t>
      </w:r>
      <w:r w:rsidR="006B2EED" w:rsidRPr="00C31DD1">
        <w:rPr>
          <w:rFonts w:ascii="Times New Roman" w:eastAsia="Times New Roman" w:hAnsi="Times New Roman" w:cs="Times New Roman"/>
          <w:sz w:val="24"/>
          <w:szCs w:val="24"/>
          <w:lang w:eastAsia="pl-PL"/>
        </w:rPr>
        <w:t xml:space="preserve">zakresie: usług, kosztów, kanałów </w:t>
      </w:r>
      <w:r w:rsidR="00E45DFD" w:rsidRPr="00C31DD1">
        <w:rPr>
          <w:rFonts w:ascii="Times New Roman" w:eastAsia="Times New Roman" w:hAnsi="Times New Roman" w:cs="Times New Roman"/>
          <w:sz w:val="24"/>
          <w:szCs w:val="24"/>
          <w:lang w:eastAsia="pl-PL"/>
        </w:rPr>
        <w:t>obsługi,</w:t>
      </w:r>
      <w:r w:rsidR="006B2EED" w:rsidRPr="00C31DD1">
        <w:rPr>
          <w:rFonts w:ascii="Times New Roman" w:eastAsia="Times New Roman" w:hAnsi="Times New Roman" w:cs="Times New Roman"/>
          <w:sz w:val="24"/>
          <w:szCs w:val="24"/>
          <w:lang w:eastAsia="pl-PL"/>
        </w:rPr>
        <w:t xml:space="preserve"> procesów</w:t>
      </w:r>
      <w:r>
        <w:rPr>
          <w:rFonts w:ascii="Times New Roman" w:eastAsia="Times New Roman" w:hAnsi="Times New Roman" w:cs="Times New Roman"/>
          <w:sz w:val="24"/>
          <w:szCs w:val="24"/>
          <w:lang w:eastAsia="pl-PL"/>
        </w:rPr>
        <w:t xml:space="preserve">  komunikacyjno-sprzedażowych;</w:t>
      </w:r>
    </w:p>
    <w:p w14:paraId="069AC798" w14:textId="7813D1E9" w:rsidR="00E45DFD" w:rsidRPr="00C31DD1" w:rsidRDefault="00E45DFD" w:rsidP="00271C58">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 xml:space="preserve">świadczenia marketingu bezpośredniego produktów i usług własnych, w celu przygotowywania i rozsyłania spersonalizowanych ofert bankowych np. zdarzeniowych; eksperckich, real </w:t>
      </w:r>
      <w:proofErr w:type="spellStart"/>
      <w:r w:rsidRPr="00C31DD1">
        <w:rPr>
          <w:rFonts w:ascii="Times New Roman" w:eastAsia="Times New Roman" w:hAnsi="Times New Roman" w:cs="Times New Roman"/>
          <w:sz w:val="24"/>
          <w:szCs w:val="24"/>
          <w:lang w:eastAsia="pl-PL"/>
        </w:rPr>
        <w:t>time</w:t>
      </w:r>
      <w:proofErr w:type="spellEnd"/>
      <w:r w:rsidRPr="00C31DD1">
        <w:rPr>
          <w:rFonts w:ascii="Times New Roman" w:eastAsia="Times New Roman" w:hAnsi="Times New Roman" w:cs="Times New Roman"/>
          <w:sz w:val="24"/>
          <w:szCs w:val="24"/>
          <w:lang w:eastAsia="pl-PL"/>
        </w:rPr>
        <w:t xml:space="preserve"> marketing (RTM); ustalania skłonności do zakupów produktów lub usług – w tym budowa i wykorzystanie w komunikacji modeli </w:t>
      </w:r>
      <w:proofErr w:type="spellStart"/>
      <w:r w:rsidRPr="00C31DD1">
        <w:rPr>
          <w:rFonts w:ascii="Times New Roman" w:eastAsia="Times New Roman" w:hAnsi="Times New Roman" w:cs="Times New Roman"/>
          <w:sz w:val="24"/>
          <w:szCs w:val="24"/>
          <w:lang w:eastAsia="pl-PL"/>
        </w:rPr>
        <w:t>propensity</w:t>
      </w:r>
      <w:proofErr w:type="spellEnd"/>
      <w:r w:rsidRPr="00C31DD1">
        <w:rPr>
          <w:rFonts w:ascii="Times New Roman" w:eastAsia="Times New Roman" w:hAnsi="Times New Roman" w:cs="Times New Roman"/>
          <w:sz w:val="24"/>
          <w:szCs w:val="24"/>
          <w:lang w:eastAsia="pl-PL"/>
        </w:rPr>
        <w:t xml:space="preserve"> to </w:t>
      </w:r>
      <w:proofErr w:type="spellStart"/>
      <w:r w:rsidRPr="00C31DD1">
        <w:rPr>
          <w:rFonts w:ascii="Times New Roman" w:eastAsia="Times New Roman" w:hAnsi="Times New Roman" w:cs="Times New Roman"/>
          <w:sz w:val="24"/>
          <w:szCs w:val="24"/>
          <w:lang w:eastAsia="pl-PL"/>
        </w:rPr>
        <w:t>buy</w:t>
      </w:r>
      <w:proofErr w:type="spellEnd"/>
      <w:r w:rsidR="00C31DD1">
        <w:rPr>
          <w:rFonts w:ascii="Times New Roman" w:eastAsia="Times New Roman" w:hAnsi="Times New Roman" w:cs="Times New Roman"/>
          <w:sz w:val="24"/>
          <w:szCs w:val="24"/>
          <w:lang w:eastAsia="pl-PL"/>
        </w:rPr>
        <w:t>;</w:t>
      </w:r>
    </w:p>
    <w:p w14:paraId="7AE7BA61" w14:textId="1B60DE8F" w:rsidR="00E45DFD" w:rsidRPr="00C31DD1" w:rsidRDefault="00E45DFD" w:rsidP="00271C58">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świa</w:t>
      </w:r>
      <w:r w:rsidR="00AA53CE">
        <w:rPr>
          <w:rFonts w:ascii="Times New Roman" w:eastAsia="Times New Roman" w:hAnsi="Times New Roman" w:cs="Times New Roman"/>
          <w:sz w:val="24"/>
          <w:szCs w:val="24"/>
          <w:lang w:eastAsia="pl-PL"/>
        </w:rPr>
        <w:t xml:space="preserve">dczenia marketingu podmiotów z Grupy </w:t>
      </w:r>
      <w:r w:rsidRPr="00C31DD1">
        <w:rPr>
          <w:rFonts w:ascii="Times New Roman" w:eastAsia="Times New Roman" w:hAnsi="Times New Roman" w:cs="Times New Roman"/>
          <w:sz w:val="24"/>
          <w:szCs w:val="24"/>
          <w:lang w:eastAsia="pl-PL"/>
        </w:rPr>
        <w:t>w celu przygotowania i rozsyłania spersonalizowanych ofert  zdarzeniowych; eksperckich, RTM; ustalania skłonności do zakupu produktu i/lub usługi – w tym budowanie i wykorzystanie w komun</w:t>
      </w:r>
      <w:r w:rsidR="00C31DD1">
        <w:rPr>
          <w:rFonts w:ascii="Times New Roman" w:eastAsia="Times New Roman" w:hAnsi="Times New Roman" w:cs="Times New Roman"/>
          <w:sz w:val="24"/>
          <w:szCs w:val="24"/>
          <w:lang w:eastAsia="pl-PL"/>
        </w:rPr>
        <w:t xml:space="preserve">ikacji modeli </w:t>
      </w:r>
      <w:proofErr w:type="spellStart"/>
      <w:r w:rsidR="00C31DD1">
        <w:rPr>
          <w:rFonts w:ascii="Times New Roman" w:eastAsia="Times New Roman" w:hAnsi="Times New Roman" w:cs="Times New Roman"/>
          <w:sz w:val="24"/>
          <w:szCs w:val="24"/>
          <w:lang w:eastAsia="pl-PL"/>
        </w:rPr>
        <w:t>propensity</w:t>
      </w:r>
      <w:proofErr w:type="spellEnd"/>
      <w:r w:rsidR="00C31DD1">
        <w:rPr>
          <w:rFonts w:ascii="Times New Roman" w:eastAsia="Times New Roman" w:hAnsi="Times New Roman" w:cs="Times New Roman"/>
          <w:sz w:val="24"/>
          <w:szCs w:val="24"/>
          <w:lang w:eastAsia="pl-PL"/>
        </w:rPr>
        <w:t xml:space="preserve"> to </w:t>
      </w:r>
      <w:proofErr w:type="spellStart"/>
      <w:r w:rsidR="00C31DD1">
        <w:rPr>
          <w:rFonts w:ascii="Times New Roman" w:eastAsia="Times New Roman" w:hAnsi="Times New Roman" w:cs="Times New Roman"/>
          <w:sz w:val="24"/>
          <w:szCs w:val="24"/>
          <w:lang w:eastAsia="pl-PL"/>
        </w:rPr>
        <w:t>buy</w:t>
      </w:r>
      <w:proofErr w:type="spellEnd"/>
      <w:r w:rsidR="00C31DD1">
        <w:rPr>
          <w:rFonts w:ascii="Times New Roman" w:eastAsia="Times New Roman" w:hAnsi="Times New Roman" w:cs="Times New Roman"/>
          <w:sz w:val="24"/>
          <w:szCs w:val="24"/>
          <w:lang w:eastAsia="pl-PL"/>
        </w:rPr>
        <w:t>;</w:t>
      </w:r>
      <w:r w:rsidRPr="00C31DD1">
        <w:rPr>
          <w:rFonts w:ascii="Times New Roman" w:eastAsia="Times New Roman" w:hAnsi="Times New Roman" w:cs="Times New Roman"/>
          <w:sz w:val="24"/>
          <w:szCs w:val="24"/>
          <w:lang w:eastAsia="pl-PL"/>
        </w:rPr>
        <w:t xml:space="preserve"> </w:t>
      </w:r>
    </w:p>
    <w:p w14:paraId="26E602DE" w14:textId="25E5B08C" w:rsidR="00E45DFD" w:rsidRPr="00C31DD1" w:rsidRDefault="00E45DFD" w:rsidP="00271C58">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świadczenia marketingu podmiotów trzecich, w celu przygotowania i rozsyłania spersonalizowanych  ofert: zdarzeniowych; eksperckich, RTM; ustalanie skłonności do zakupu produktu i/lub usługi– w tym budowa i wykorzystanie w komun</w:t>
      </w:r>
      <w:r w:rsidR="00C31DD1">
        <w:rPr>
          <w:rFonts w:ascii="Times New Roman" w:eastAsia="Times New Roman" w:hAnsi="Times New Roman" w:cs="Times New Roman"/>
          <w:sz w:val="24"/>
          <w:szCs w:val="24"/>
          <w:lang w:eastAsia="pl-PL"/>
        </w:rPr>
        <w:t xml:space="preserve">ikacji modeli </w:t>
      </w:r>
      <w:proofErr w:type="spellStart"/>
      <w:r w:rsidR="00C31DD1">
        <w:rPr>
          <w:rFonts w:ascii="Times New Roman" w:eastAsia="Times New Roman" w:hAnsi="Times New Roman" w:cs="Times New Roman"/>
          <w:sz w:val="24"/>
          <w:szCs w:val="24"/>
          <w:lang w:eastAsia="pl-PL"/>
        </w:rPr>
        <w:t>propensity</w:t>
      </w:r>
      <w:proofErr w:type="spellEnd"/>
      <w:r w:rsidR="00C31DD1">
        <w:rPr>
          <w:rFonts w:ascii="Times New Roman" w:eastAsia="Times New Roman" w:hAnsi="Times New Roman" w:cs="Times New Roman"/>
          <w:sz w:val="24"/>
          <w:szCs w:val="24"/>
          <w:lang w:eastAsia="pl-PL"/>
        </w:rPr>
        <w:t xml:space="preserve"> to </w:t>
      </w:r>
      <w:proofErr w:type="spellStart"/>
      <w:r w:rsidR="00C31DD1">
        <w:rPr>
          <w:rFonts w:ascii="Times New Roman" w:eastAsia="Times New Roman" w:hAnsi="Times New Roman" w:cs="Times New Roman"/>
          <w:sz w:val="24"/>
          <w:szCs w:val="24"/>
          <w:lang w:eastAsia="pl-PL"/>
        </w:rPr>
        <w:t>buy</w:t>
      </w:r>
      <w:proofErr w:type="spellEnd"/>
      <w:r w:rsidR="00C31DD1">
        <w:rPr>
          <w:rFonts w:ascii="Times New Roman" w:eastAsia="Times New Roman" w:hAnsi="Times New Roman" w:cs="Times New Roman"/>
          <w:sz w:val="24"/>
          <w:szCs w:val="24"/>
          <w:lang w:eastAsia="pl-PL"/>
        </w:rPr>
        <w:t>;</w:t>
      </w:r>
    </w:p>
    <w:p w14:paraId="6108BA37" w14:textId="5A6AF4DE" w:rsidR="00E45DFD" w:rsidRPr="00C31DD1" w:rsidRDefault="00E45DFD" w:rsidP="00271C58">
      <w:pPr>
        <w:numPr>
          <w:ilvl w:val="1"/>
          <w:numId w:val="44"/>
        </w:numPr>
        <w:tabs>
          <w:tab w:val="left" w:pos="1276"/>
        </w:tabs>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dostosow</w:t>
      </w:r>
      <w:r w:rsidR="00C31DD1">
        <w:rPr>
          <w:rFonts w:ascii="Times New Roman" w:eastAsia="Times New Roman" w:hAnsi="Times New Roman" w:cs="Times New Roman"/>
          <w:sz w:val="24"/>
          <w:szCs w:val="24"/>
          <w:lang w:eastAsia="pl-PL"/>
        </w:rPr>
        <w:t>ania komunikacji kierowanej do K</w:t>
      </w:r>
      <w:r w:rsidRPr="00C31DD1">
        <w:rPr>
          <w:rFonts w:ascii="Times New Roman" w:eastAsia="Times New Roman" w:hAnsi="Times New Roman" w:cs="Times New Roman"/>
          <w:sz w:val="24"/>
          <w:szCs w:val="24"/>
          <w:lang w:eastAsia="pl-PL"/>
        </w:rPr>
        <w:t>lientów, w celu ustalania preferowanego kanału kontaktu; treści komunikatów, godziny kontaktu, potencjału dla danej akcji komunikacyjnej; wykorzystanie w komunikacji spersonalizowanej informacji uzyskanych w wyniku wymaganych prawem profilowań – jak np. MIFID II;</w:t>
      </w:r>
    </w:p>
    <w:p w14:paraId="26DCB955" w14:textId="4B26E856" w:rsidR="00E45DFD" w:rsidRPr="00C31DD1" w:rsidRDefault="00E45DFD" w:rsidP="00271C58">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 xml:space="preserve">świadczenia usługi serwisu bankowości elektronicznej i aplikacji mobilnej, których działanie w znaczącej funkcjonalności oparte jest o profilowanie danych </w:t>
      </w:r>
      <w:r w:rsidR="00C31DD1">
        <w:rPr>
          <w:rFonts w:ascii="Times New Roman" w:eastAsia="Times New Roman" w:hAnsi="Times New Roman" w:cs="Times New Roman"/>
          <w:sz w:val="24"/>
          <w:szCs w:val="24"/>
          <w:lang w:eastAsia="pl-PL"/>
        </w:rPr>
        <w:t>(m.in. kategoryzacja płatności K</w:t>
      </w:r>
      <w:r w:rsidRPr="00C31DD1">
        <w:rPr>
          <w:rFonts w:ascii="Times New Roman" w:eastAsia="Times New Roman" w:hAnsi="Times New Roman" w:cs="Times New Roman"/>
          <w:sz w:val="24"/>
          <w:szCs w:val="24"/>
          <w:lang w:eastAsia="pl-PL"/>
        </w:rPr>
        <w:t>lienta; wysyłanie podpowi</w:t>
      </w:r>
      <w:r w:rsidR="00C31DD1">
        <w:rPr>
          <w:rFonts w:ascii="Times New Roman" w:eastAsia="Times New Roman" w:hAnsi="Times New Roman" w:cs="Times New Roman"/>
          <w:sz w:val="24"/>
          <w:szCs w:val="24"/>
          <w:lang w:eastAsia="pl-PL"/>
        </w:rPr>
        <w:t>edzi do K</w:t>
      </w:r>
      <w:r w:rsidRPr="00C31DD1">
        <w:rPr>
          <w:rFonts w:ascii="Times New Roman" w:eastAsia="Times New Roman" w:hAnsi="Times New Roman" w:cs="Times New Roman"/>
          <w:sz w:val="24"/>
          <w:szCs w:val="24"/>
          <w:lang w:eastAsia="pl-PL"/>
        </w:rPr>
        <w:t>lienta w zakresie przewidywanych przyszłych płatności na podstawie dotychczas wykonywanych operacji na rachunku – w tym wykorzystanie algorytmów detekcji; podpowiedzi i sugestie dotyczące zarządzania mająt</w:t>
      </w:r>
      <w:r w:rsidR="00C31DD1">
        <w:rPr>
          <w:rFonts w:ascii="Times New Roman" w:eastAsia="Times New Roman" w:hAnsi="Times New Roman" w:cs="Times New Roman"/>
          <w:sz w:val="24"/>
          <w:szCs w:val="24"/>
          <w:lang w:eastAsia="pl-PL"/>
        </w:rPr>
        <w:t>kiem, korzystania z usług itd.);</w:t>
      </w:r>
    </w:p>
    <w:p w14:paraId="7CBEB430" w14:textId="16002D63" w:rsidR="00E45DFD" w:rsidRPr="00C31DD1" w:rsidRDefault="00E45DFD" w:rsidP="00271C58">
      <w:pPr>
        <w:numPr>
          <w:ilvl w:val="1"/>
          <w:numId w:val="44"/>
        </w:numPr>
        <w:spacing w:after="0" w:line="276" w:lineRule="auto"/>
        <w:ind w:left="426"/>
        <w:contextualSpacing/>
        <w:jc w:val="both"/>
        <w:rPr>
          <w:rFonts w:ascii="Times New Roman" w:eastAsia="Times New Roman" w:hAnsi="Times New Roman" w:cs="Times New Roman"/>
          <w:sz w:val="24"/>
          <w:szCs w:val="24"/>
          <w:lang w:eastAsia="pl-PL"/>
        </w:rPr>
      </w:pPr>
      <w:r w:rsidRPr="00C31DD1">
        <w:rPr>
          <w:rFonts w:ascii="Times New Roman" w:eastAsia="Times New Roman" w:hAnsi="Times New Roman" w:cs="Times New Roman"/>
          <w:sz w:val="24"/>
          <w:szCs w:val="24"/>
          <w:lang w:eastAsia="pl-PL"/>
        </w:rPr>
        <w:t>badania p</w:t>
      </w:r>
      <w:r w:rsidR="00C31DD1">
        <w:rPr>
          <w:rFonts w:ascii="Times New Roman" w:eastAsia="Times New Roman" w:hAnsi="Times New Roman" w:cs="Times New Roman"/>
          <w:sz w:val="24"/>
          <w:szCs w:val="24"/>
          <w:lang w:eastAsia="pl-PL"/>
        </w:rPr>
        <w:t>oziomu wiedzy K</w:t>
      </w:r>
      <w:r w:rsidRPr="00C31DD1">
        <w:rPr>
          <w:rFonts w:ascii="Times New Roman" w:eastAsia="Times New Roman" w:hAnsi="Times New Roman" w:cs="Times New Roman"/>
          <w:sz w:val="24"/>
          <w:szCs w:val="24"/>
          <w:lang w:eastAsia="pl-PL"/>
        </w:rPr>
        <w:t>lientów o inwestowaniu w instrumenty finansowe oraz doświadczenie inwestycyjne niezbędne do oceny</w:t>
      </w:r>
      <w:r w:rsidR="00C31DD1">
        <w:rPr>
          <w:rFonts w:ascii="Times New Roman" w:eastAsia="Times New Roman" w:hAnsi="Times New Roman" w:cs="Times New Roman"/>
          <w:sz w:val="24"/>
          <w:szCs w:val="24"/>
          <w:lang w:eastAsia="pl-PL"/>
        </w:rPr>
        <w:t>,</w:t>
      </w:r>
      <w:r w:rsidRPr="00C31DD1">
        <w:rPr>
          <w:rFonts w:ascii="Times New Roman" w:eastAsia="Times New Roman" w:hAnsi="Times New Roman" w:cs="Times New Roman"/>
          <w:sz w:val="24"/>
          <w:szCs w:val="24"/>
          <w:lang w:eastAsia="pl-PL"/>
        </w:rPr>
        <w:t xml:space="preserve"> czy dana usługa </w:t>
      </w:r>
      <w:r w:rsidR="00C31DD1">
        <w:rPr>
          <w:rFonts w:ascii="Times New Roman" w:eastAsia="Times New Roman" w:hAnsi="Times New Roman" w:cs="Times New Roman"/>
          <w:sz w:val="24"/>
          <w:szCs w:val="24"/>
          <w:lang w:eastAsia="pl-PL"/>
        </w:rPr>
        <w:t>maklerska jest odpowiednia dla K</w:t>
      </w:r>
      <w:r w:rsidRPr="00C31DD1">
        <w:rPr>
          <w:rFonts w:ascii="Times New Roman" w:eastAsia="Times New Roman" w:hAnsi="Times New Roman" w:cs="Times New Roman"/>
          <w:sz w:val="24"/>
          <w:szCs w:val="24"/>
          <w:lang w:eastAsia="pl-PL"/>
        </w:rPr>
        <w:t>lienta.</w:t>
      </w:r>
    </w:p>
    <w:p w14:paraId="3B138C20" w14:textId="77777777" w:rsidR="00E45DFD" w:rsidRPr="00536170" w:rsidRDefault="00E45DFD" w:rsidP="00E45DFD">
      <w:pPr>
        <w:spacing w:after="0" w:line="276" w:lineRule="auto"/>
        <w:ind w:left="360"/>
        <w:contextualSpacing/>
        <w:rPr>
          <w:rFonts w:eastAsia="Times New Roman" w:cs="Times New Roman"/>
          <w:sz w:val="24"/>
          <w:szCs w:val="24"/>
          <w:lang w:eastAsia="pl-PL"/>
        </w:rPr>
      </w:pPr>
    </w:p>
    <w:p w14:paraId="77F376AC" w14:textId="5ABCB88D" w:rsidR="003A5E79" w:rsidRPr="00F227DE" w:rsidRDefault="00C31DD1" w:rsidP="00271C58">
      <w:pPr>
        <w:pStyle w:val="Akapitzlist"/>
        <w:numPr>
          <w:ilvl w:val="0"/>
          <w:numId w:val="46"/>
        </w:numPr>
        <w:spacing w:after="0" w:line="276" w:lineRule="auto"/>
        <w:ind w:left="0"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 punktowa K</w:t>
      </w:r>
      <w:r w:rsidR="003A5E79" w:rsidRPr="00F227DE">
        <w:rPr>
          <w:rFonts w:ascii="Times New Roman" w:eastAsia="Times New Roman" w:hAnsi="Times New Roman" w:cs="Times New Roman"/>
          <w:sz w:val="24"/>
          <w:szCs w:val="24"/>
          <w:lang w:eastAsia="pl-PL"/>
        </w:rPr>
        <w:t xml:space="preserve">lienta </w:t>
      </w:r>
      <w:r w:rsidR="00BF35A7" w:rsidRPr="00F227DE">
        <w:rPr>
          <w:rFonts w:ascii="Times New Roman" w:eastAsia="Times New Roman" w:hAnsi="Times New Roman" w:cs="Times New Roman"/>
          <w:sz w:val="24"/>
          <w:szCs w:val="24"/>
          <w:lang w:eastAsia="pl-PL"/>
        </w:rPr>
        <w:t xml:space="preserve">lub inny </w:t>
      </w:r>
      <w:r w:rsidR="006B2EED">
        <w:rPr>
          <w:rFonts w:ascii="Times New Roman" w:eastAsia="Times New Roman" w:hAnsi="Times New Roman" w:cs="Times New Roman"/>
          <w:sz w:val="24"/>
          <w:szCs w:val="24"/>
          <w:lang w:eastAsia="pl-PL"/>
        </w:rPr>
        <w:t xml:space="preserve">profil </w:t>
      </w:r>
      <w:r w:rsidR="00BF35A7" w:rsidRPr="00F227DE">
        <w:rPr>
          <w:rFonts w:ascii="Times New Roman" w:eastAsia="Times New Roman" w:hAnsi="Times New Roman" w:cs="Times New Roman"/>
          <w:sz w:val="24"/>
          <w:szCs w:val="24"/>
          <w:lang w:eastAsia="pl-PL"/>
        </w:rPr>
        <w:t>udostępniony</w:t>
      </w:r>
      <w:r w:rsidR="003A5E79" w:rsidRPr="00F227DE">
        <w:rPr>
          <w:rFonts w:ascii="Times New Roman" w:eastAsia="Times New Roman" w:hAnsi="Times New Roman" w:cs="Times New Roman"/>
          <w:sz w:val="24"/>
          <w:szCs w:val="24"/>
          <w:lang w:eastAsia="pl-PL"/>
        </w:rPr>
        <w:t xml:space="preserve"> przez rejestr kredytowy, czy też będąc</w:t>
      </w:r>
      <w:r w:rsidR="00BF35A7" w:rsidRPr="00F227DE">
        <w:rPr>
          <w:rFonts w:ascii="Times New Roman" w:eastAsia="Times New Roman" w:hAnsi="Times New Roman" w:cs="Times New Roman"/>
          <w:sz w:val="24"/>
          <w:szCs w:val="24"/>
          <w:lang w:eastAsia="pl-PL"/>
        </w:rPr>
        <w:t>y</w:t>
      </w:r>
      <w:r w:rsidR="003A5E79" w:rsidRPr="00F227DE">
        <w:rPr>
          <w:rFonts w:ascii="Times New Roman" w:eastAsia="Times New Roman" w:hAnsi="Times New Roman" w:cs="Times New Roman"/>
          <w:sz w:val="24"/>
          <w:szCs w:val="24"/>
          <w:lang w:eastAsia="pl-PL"/>
        </w:rPr>
        <w:t xml:space="preserve"> wynikiem profilowania przez bank w oparciu o modele własne banku, może być wykorzystywana przez b</w:t>
      </w:r>
      <w:r>
        <w:rPr>
          <w:rFonts w:ascii="Times New Roman" w:eastAsia="Times New Roman" w:hAnsi="Times New Roman" w:cs="Times New Roman"/>
          <w:sz w:val="24"/>
          <w:szCs w:val="24"/>
          <w:lang w:eastAsia="pl-PL"/>
        </w:rPr>
        <w:t>anki do podjęcia w stosunku do K</w:t>
      </w:r>
      <w:r w:rsidR="003A5E79" w:rsidRPr="00F227DE">
        <w:rPr>
          <w:rFonts w:ascii="Times New Roman" w:eastAsia="Times New Roman" w:hAnsi="Times New Roman" w:cs="Times New Roman"/>
          <w:sz w:val="24"/>
          <w:szCs w:val="24"/>
          <w:lang w:eastAsia="pl-PL"/>
        </w:rPr>
        <w:t>lienta określonych działań, w których istotnym elementem jest proces oceny zdolno</w:t>
      </w:r>
      <w:r>
        <w:rPr>
          <w:rFonts w:ascii="Times New Roman" w:eastAsia="Times New Roman" w:hAnsi="Times New Roman" w:cs="Times New Roman"/>
          <w:sz w:val="24"/>
          <w:szCs w:val="24"/>
          <w:lang w:eastAsia="pl-PL"/>
        </w:rPr>
        <w:t>ści i wiarygodności kredytowej K</w:t>
      </w:r>
      <w:r w:rsidR="003A5E79" w:rsidRPr="00F227DE">
        <w:rPr>
          <w:rFonts w:ascii="Times New Roman" w:eastAsia="Times New Roman" w:hAnsi="Times New Roman" w:cs="Times New Roman"/>
          <w:sz w:val="24"/>
          <w:szCs w:val="24"/>
          <w:lang w:eastAsia="pl-PL"/>
        </w:rPr>
        <w:t>lienta, przykładowo:</w:t>
      </w:r>
    </w:p>
    <w:p w14:paraId="521C9686" w14:textId="22585EE1" w:rsidR="003A5E79" w:rsidRPr="007C242C" w:rsidRDefault="00C31DD1" w:rsidP="00271C58">
      <w:pPr>
        <w:numPr>
          <w:ilvl w:val="0"/>
          <w:numId w:val="2"/>
        </w:numPr>
        <w:spacing w:after="0" w:line="276" w:lineRule="auto"/>
        <w:ind w:left="426"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podjęcie decyzji kredytowej;</w:t>
      </w:r>
    </w:p>
    <w:p w14:paraId="2DC77E34" w14:textId="73345BE1" w:rsidR="003A5E79" w:rsidRPr="007C242C" w:rsidRDefault="00C31DD1" w:rsidP="00271C58">
      <w:pPr>
        <w:numPr>
          <w:ilvl w:val="0"/>
          <w:numId w:val="2"/>
        </w:numPr>
        <w:spacing w:after="0" w:line="276" w:lineRule="auto"/>
        <w:ind w:left="426"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monitorowanie spłaty przez Klienta zobowiązania kredytowego;</w:t>
      </w:r>
    </w:p>
    <w:p w14:paraId="59415D77" w14:textId="43AA18D5" w:rsidR="003A5E79" w:rsidRPr="007C242C" w:rsidRDefault="003A5E79" w:rsidP="00271C58">
      <w:pPr>
        <w:numPr>
          <w:ilvl w:val="0"/>
          <w:numId w:val="2"/>
        </w:numPr>
        <w:spacing w:after="0" w:line="276" w:lineRule="auto"/>
        <w:ind w:left="426" w:hanging="425"/>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dokonanie przez bank wstę</w:t>
      </w:r>
      <w:r w:rsidR="00C31DD1">
        <w:rPr>
          <w:rFonts w:ascii="Times New Roman" w:eastAsia="Times New Roman" w:hAnsi="Times New Roman" w:cs="Times New Roman"/>
          <w:sz w:val="24"/>
          <w:szCs w:val="24"/>
          <w:lang w:eastAsia="pl-PL"/>
        </w:rPr>
        <w:t>pnej weryfikacji potencjalnych K</w:t>
      </w:r>
      <w:r w:rsidRPr="007C242C">
        <w:rPr>
          <w:rFonts w:ascii="Times New Roman" w:eastAsia="Times New Roman" w:hAnsi="Times New Roman" w:cs="Times New Roman"/>
          <w:sz w:val="24"/>
          <w:szCs w:val="24"/>
          <w:lang w:eastAsia="pl-PL"/>
        </w:rPr>
        <w:t>lientów pod kątem możliwości zaproszenia ich do negocjacji w zakresie nabycia określonych produk</w:t>
      </w:r>
      <w:r w:rsidR="00C31DD1">
        <w:rPr>
          <w:rFonts w:ascii="Times New Roman" w:eastAsia="Times New Roman" w:hAnsi="Times New Roman" w:cs="Times New Roman"/>
          <w:sz w:val="24"/>
          <w:szCs w:val="24"/>
          <w:lang w:eastAsia="pl-PL"/>
        </w:rPr>
        <w:t>tów banku;</w:t>
      </w:r>
    </w:p>
    <w:p w14:paraId="3BAB907F" w14:textId="0B7BC71F" w:rsidR="003A5E79" w:rsidRDefault="003A5E79" w:rsidP="00271C58">
      <w:pPr>
        <w:numPr>
          <w:ilvl w:val="0"/>
          <w:numId w:val="2"/>
        </w:numPr>
        <w:spacing w:after="0" w:line="276" w:lineRule="auto"/>
        <w:ind w:left="426" w:hanging="425"/>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przygotowanie przez bank z własnej inicjatywy o</w:t>
      </w:r>
      <w:r w:rsidR="00C31DD1">
        <w:rPr>
          <w:rFonts w:ascii="Times New Roman" w:eastAsia="Times New Roman" w:hAnsi="Times New Roman" w:cs="Times New Roman"/>
          <w:sz w:val="24"/>
          <w:szCs w:val="24"/>
          <w:lang w:eastAsia="pl-PL"/>
        </w:rPr>
        <w:t>ferty określonego produktu dla K</w:t>
      </w:r>
      <w:r w:rsidRPr="007C242C">
        <w:rPr>
          <w:rFonts w:ascii="Times New Roman" w:eastAsia="Times New Roman" w:hAnsi="Times New Roman" w:cs="Times New Roman"/>
          <w:sz w:val="24"/>
          <w:szCs w:val="24"/>
          <w:lang w:eastAsia="pl-PL"/>
        </w:rPr>
        <w:t>lienta lub warunków pr</w:t>
      </w:r>
      <w:r w:rsidR="00C31DD1">
        <w:rPr>
          <w:rFonts w:ascii="Times New Roman" w:eastAsia="Times New Roman" w:hAnsi="Times New Roman" w:cs="Times New Roman"/>
          <w:sz w:val="24"/>
          <w:szCs w:val="24"/>
          <w:lang w:eastAsia="pl-PL"/>
        </w:rPr>
        <w:t>zedłużenia produktu, z którego Klient</w:t>
      </w:r>
      <w:r w:rsidRPr="007C242C">
        <w:rPr>
          <w:rFonts w:ascii="Times New Roman" w:eastAsia="Times New Roman" w:hAnsi="Times New Roman" w:cs="Times New Roman"/>
          <w:sz w:val="24"/>
          <w:szCs w:val="24"/>
          <w:lang w:eastAsia="pl-PL"/>
        </w:rPr>
        <w:t xml:space="preserve"> korzysta</w:t>
      </w:r>
      <w:r w:rsidR="00C31DD1">
        <w:rPr>
          <w:rFonts w:ascii="Times New Roman" w:eastAsia="Times New Roman" w:hAnsi="Times New Roman" w:cs="Times New Roman"/>
          <w:sz w:val="24"/>
          <w:szCs w:val="24"/>
          <w:lang w:eastAsia="pl-PL"/>
        </w:rPr>
        <w:t>,</w:t>
      </w:r>
      <w:r w:rsidRPr="007C242C">
        <w:rPr>
          <w:rFonts w:ascii="Times New Roman" w:eastAsia="Times New Roman" w:hAnsi="Times New Roman" w:cs="Times New Roman"/>
          <w:sz w:val="24"/>
          <w:szCs w:val="24"/>
          <w:lang w:eastAsia="pl-PL"/>
        </w:rPr>
        <w:t xml:space="preserve"> np. bank do</w:t>
      </w:r>
      <w:r w:rsidR="00C31DD1">
        <w:rPr>
          <w:rFonts w:ascii="Times New Roman" w:eastAsia="Times New Roman" w:hAnsi="Times New Roman" w:cs="Times New Roman"/>
          <w:sz w:val="24"/>
          <w:szCs w:val="24"/>
          <w:lang w:eastAsia="pl-PL"/>
        </w:rPr>
        <w:t xml:space="preserve">konuje </w:t>
      </w:r>
      <w:r w:rsidR="00C31DD1">
        <w:rPr>
          <w:rFonts w:ascii="Times New Roman" w:eastAsia="Times New Roman" w:hAnsi="Times New Roman" w:cs="Times New Roman"/>
          <w:sz w:val="24"/>
          <w:szCs w:val="24"/>
          <w:lang w:eastAsia="pl-PL"/>
        </w:rPr>
        <w:lastRenderedPageBreak/>
        <w:t>weryfikacji przyznanego K</w:t>
      </w:r>
      <w:r w:rsidRPr="007C242C">
        <w:rPr>
          <w:rFonts w:ascii="Times New Roman" w:eastAsia="Times New Roman" w:hAnsi="Times New Roman" w:cs="Times New Roman"/>
          <w:sz w:val="24"/>
          <w:szCs w:val="24"/>
          <w:lang w:eastAsia="pl-PL"/>
        </w:rPr>
        <w:t>lientowi limitu zadłużenia w karcie kredytowej, przed wydaniem nowej karty kredytowej na kolejny okres.</w:t>
      </w:r>
    </w:p>
    <w:p w14:paraId="60A951F6" w14:textId="77777777" w:rsidR="00C31DD1" w:rsidRDefault="00C31DD1" w:rsidP="00C31DD1">
      <w:pPr>
        <w:spacing w:after="0" w:line="276" w:lineRule="auto"/>
        <w:ind w:left="851"/>
        <w:contextualSpacing/>
        <w:jc w:val="both"/>
        <w:rPr>
          <w:rFonts w:ascii="Times New Roman" w:eastAsia="Times New Roman" w:hAnsi="Times New Roman" w:cs="Times New Roman"/>
          <w:sz w:val="24"/>
          <w:szCs w:val="24"/>
          <w:lang w:eastAsia="pl-PL"/>
        </w:rPr>
      </w:pPr>
    </w:p>
    <w:p w14:paraId="3FD3320D" w14:textId="269296A0" w:rsidR="00BC2FE0" w:rsidRDefault="006B2EED" w:rsidP="00271C58">
      <w:pPr>
        <w:pStyle w:val="Akapitzlist"/>
        <w:numPr>
          <w:ilvl w:val="0"/>
          <w:numId w:val="46"/>
        </w:numPr>
        <w:spacing w:after="0" w:line="276" w:lineRule="auto"/>
        <w:ind w:left="0"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7C242C">
        <w:rPr>
          <w:rFonts w:ascii="Times New Roman" w:eastAsia="Times New Roman" w:hAnsi="Times New Roman" w:cs="Times New Roman"/>
          <w:sz w:val="24"/>
          <w:szCs w:val="24"/>
          <w:lang w:eastAsia="pl-PL"/>
        </w:rPr>
        <w:t xml:space="preserve">anki jak i rejestry kredytowe stosują dobre praktyki rynku bankowego odnośnie konstrukcji i zarządzania modelami statystycznymi, którego ramy wyznaczone są przez m.in. Rekomendację W </w:t>
      </w:r>
      <w:r w:rsidR="00C31DD1">
        <w:rPr>
          <w:rFonts w:ascii="Times New Roman" w:eastAsia="Times New Roman" w:hAnsi="Times New Roman" w:cs="Times New Roman"/>
          <w:sz w:val="24"/>
          <w:szCs w:val="24"/>
          <w:lang w:eastAsia="pl-PL"/>
        </w:rPr>
        <w:t xml:space="preserve">Komisji Nadzoru Finansowego </w:t>
      </w:r>
      <w:r w:rsidRPr="007C242C">
        <w:rPr>
          <w:rFonts w:ascii="Times New Roman" w:eastAsia="Times New Roman" w:hAnsi="Times New Roman" w:cs="Times New Roman"/>
          <w:sz w:val="24"/>
          <w:szCs w:val="24"/>
          <w:lang w:eastAsia="pl-PL"/>
        </w:rPr>
        <w:t xml:space="preserve">dotyczącą zarządzania ryzykiem modeli w bankach.  </w:t>
      </w:r>
    </w:p>
    <w:p w14:paraId="5ABA4267" w14:textId="77777777" w:rsidR="00C31DD1" w:rsidRDefault="00C31DD1" w:rsidP="00C31DD1">
      <w:pPr>
        <w:pStyle w:val="Akapitzlist"/>
        <w:spacing w:after="0" w:line="276" w:lineRule="auto"/>
        <w:jc w:val="both"/>
        <w:rPr>
          <w:rFonts w:ascii="Times New Roman" w:eastAsia="Times New Roman" w:hAnsi="Times New Roman" w:cs="Times New Roman"/>
          <w:sz w:val="24"/>
          <w:szCs w:val="24"/>
          <w:lang w:eastAsia="pl-PL"/>
        </w:rPr>
      </w:pPr>
    </w:p>
    <w:p w14:paraId="2433F55D" w14:textId="77777777" w:rsidR="00BC2FE0" w:rsidRDefault="003A5E79" w:rsidP="00271C58">
      <w:pPr>
        <w:pStyle w:val="Akapitzlist"/>
        <w:numPr>
          <w:ilvl w:val="0"/>
          <w:numId w:val="46"/>
        </w:numPr>
        <w:spacing w:after="0" w:line="276" w:lineRule="auto"/>
        <w:ind w:left="0" w:hanging="426"/>
        <w:jc w:val="both"/>
        <w:rPr>
          <w:rFonts w:ascii="Times New Roman" w:eastAsia="Times New Roman" w:hAnsi="Times New Roman" w:cs="Times New Roman"/>
          <w:sz w:val="24"/>
          <w:szCs w:val="24"/>
          <w:lang w:eastAsia="pl-PL"/>
        </w:rPr>
      </w:pPr>
      <w:r w:rsidRPr="00F227DE">
        <w:rPr>
          <w:rFonts w:ascii="Times New Roman" w:eastAsia="Times New Roman" w:hAnsi="Times New Roman" w:cs="Times New Roman"/>
          <w:sz w:val="24"/>
          <w:szCs w:val="24"/>
          <w:lang w:eastAsia="pl-PL"/>
        </w:rPr>
        <w:t>Rejestr kredytowy przeprowadz</w:t>
      </w:r>
      <w:r w:rsidR="00C26569">
        <w:rPr>
          <w:rFonts w:ascii="Times New Roman" w:eastAsia="Times New Roman" w:hAnsi="Times New Roman" w:cs="Times New Roman"/>
          <w:sz w:val="24"/>
          <w:szCs w:val="24"/>
          <w:lang w:eastAsia="pl-PL"/>
        </w:rPr>
        <w:t>a operacje na danych osobowych K</w:t>
      </w:r>
      <w:r w:rsidRPr="00F227DE">
        <w:rPr>
          <w:rFonts w:ascii="Times New Roman" w:eastAsia="Times New Roman" w:hAnsi="Times New Roman" w:cs="Times New Roman"/>
          <w:sz w:val="24"/>
          <w:szCs w:val="24"/>
          <w:lang w:eastAsia="pl-PL"/>
        </w:rPr>
        <w:t>lienta, których wynikiem jest ocena punktowa</w:t>
      </w:r>
      <w:r w:rsidR="00BF35A7" w:rsidRPr="00F227DE">
        <w:rPr>
          <w:rFonts w:ascii="Times New Roman" w:eastAsia="Times New Roman" w:hAnsi="Times New Roman" w:cs="Times New Roman"/>
          <w:sz w:val="24"/>
          <w:szCs w:val="24"/>
          <w:lang w:eastAsia="pl-PL"/>
        </w:rPr>
        <w:t xml:space="preserve"> lub inny </w:t>
      </w:r>
      <w:r w:rsidR="00C26569">
        <w:rPr>
          <w:rFonts w:ascii="Times New Roman" w:eastAsia="Times New Roman" w:hAnsi="Times New Roman" w:cs="Times New Roman"/>
          <w:sz w:val="24"/>
          <w:szCs w:val="24"/>
          <w:lang w:eastAsia="pl-PL"/>
        </w:rPr>
        <w:t>profil</w:t>
      </w:r>
      <w:r w:rsidR="00BF35A7" w:rsidRPr="00F227DE">
        <w:rPr>
          <w:rFonts w:ascii="Times New Roman" w:eastAsia="Times New Roman" w:hAnsi="Times New Roman" w:cs="Times New Roman"/>
          <w:sz w:val="24"/>
          <w:szCs w:val="24"/>
          <w:lang w:eastAsia="pl-PL"/>
        </w:rPr>
        <w:t xml:space="preserve"> (np. segmentacja)</w:t>
      </w:r>
      <w:r w:rsidR="001E034B">
        <w:rPr>
          <w:rFonts w:ascii="Times New Roman" w:eastAsia="Times New Roman" w:hAnsi="Times New Roman" w:cs="Times New Roman"/>
          <w:sz w:val="24"/>
          <w:szCs w:val="24"/>
          <w:lang w:eastAsia="pl-PL"/>
        </w:rPr>
        <w:t>. Rejestr kredytowy</w:t>
      </w:r>
      <w:r w:rsidRPr="00F227DE">
        <w:rPr>
          <w:rFonts w:ascii="Times New Roman" w:eastAsia="Times New Roman" w:hAnsi="Times New Roman" w:cs="Times New Roman"/>
          <w:sz w:val="24"/>
          <w:szCs w:val="24"/>
          <w:lang w:eastAsia="pl-PL"/>
        </w:rPr>
        <w:t xml:space="preserve"> nie wykorzystuje jej do podejmowania działań  w stosunku do osoby, dla której </w:t>
      </w:r>
      <w:r w:rsidR="00BF35A7" w:rsidRPr="00F227DE">
        <w:rPr>
          <w:rFonts w:ascii="Times New Roman" w:eastAsia="Times New Roman" w:hAnsi="Times New Roman" w:cs="Times New Roman"/>
          <w:sz w:val="24"/>
          <w:szCs w:val="24"/>
          <w:lang w:eastAsia="pl-PL"/>
        </w:rPr>
        <w:t xml:space="preserve">ta ocena </w:t>
      </w:r>
      <w:r w:rsidRPr="00F227DE">
        <w:rPr>
          <w:rFonts w:ascii="Times New Roman" w:eastAsia="Times New Roman" w:hAnsi="Times New Roman" w:cs="Times New Roman"/>
          <w:sz w:val="24"/>
          <w:szCs w:val="24"/>
          <w:lang w:eastAsia="pl-PL"/>
        </w:rPr>
        <w:t>został</w:t>
      </w:r>
      <w:r w:rsidR="006B2EED">
        <w:rPr>
          <w:rFonts w:ascii="Times New Roman" w:eastAsia="Times New Roman" w:hAnsi="Times New Roman" w:cs="Times New Roman"/>
          <w:sz w:val="24"/>
          <w:szCs w:val="24"/>
          <w:lang w:eastAsia="pl-PL"/>
        </w:rPr>
        <w:t>a</w:t>
      </w:r>
      <w:r w:rsidRPr="00F227DE">
        <w:rPr>
          <w:rFonts w:ascii="Times New Roman" w:eastAsia="Times New Roman" w:hAnsi="Times New Roman" w:cs="Times New Roman"/>
          <w:sz w:val="24"/>
          <w:szCs w:val="24"/>
          <w:lang w:eastAsia="pl-PL"/>
        </w:rPr>
        <w:t xml:space="preserve"> wyliczon</w:t>
      </w:r>
      <w:r w:rsidR="006B2EED">
        <w:rPr>
          <w:rFonts w:ascii="Times New Roman" w:eastAsia="Times New Roman" w:hAnsi="Times New Roman" w:cs="Times New Roman"/>
          <w:sz w:val="24"/>
          <w:szCs w:val="24"/>
          <w:lang w:eastAsia="pl-PL"/>
        </w:rPr>
        <w:t>a</w:t>
      </w:r>
      <w:r w:rsidRPr="00F227DE">
        <w:rPr>
          <w:rFonts w:ascii="Times New Roman" w:eastAsia="Times New Roman" w:hAnsi="Times New Roman" w:cs="Times New Roman"/>
          <w:sz w:val="24"/>
          <w:szCs w:val="24"/>
          <w:lang w:eastAsia="pl-PL"/>
        </w:rPr>
        <w:t xml:space="preserve">. </w:t>
      </w:r>
    </w:p>
    <w:p w14:paraId="369242CF" w14:textId="77777777" w:rsidR="00C31DD1" w:rsidRDefault="00C31DD1" w:rsidP="00C31DD1">
      <w:pPr>
        <w:pStyle w:val="Akapitzlist"/>
        <w:spacing w:after="0" w:line="276" w:lineRule="auto"/>
        <w:jc w:val="both"/>
        <w:rPr>
          <w:rFonts w:ascii="Times New Roman" w:eastAsia="Times New Roman" w:hAnsi="Times New Roman" w:cs="Times New Roman"/>
          <w:sz w:val="24"/>
          <w:szCs w:val="24"/>
          <w:lang w:eastAsia="pl-PL"/>
        </w:rPr>
      </w:pPr>
    </w:p>
    <w:p w14:paraId="02B94A23" w14:textId="2CBC49B4" w:rsidR="00C31DD1" w:rsidRPr="001F7128" w:rsidRDefault="003A5E79" w:rsidP="00271C58">
      <w:pPr>
        <w:pStyle w:val="Akapitzlist"/>
        <w:numPr>
          <w:ilvl w:val="0"/>
          <w:numId w:val="46"/>
        </w:numPr>
        <w:spacing w:after="0" w:line="276" w:lineRule="auto"/>
        <w:ind w:left="0" w:hanging="426"/>
        <w:jc w:val="both"/>
        <w:rPr>
          <w:rFonts w:ascii="Times New Roman" w:eastAsia="Times New Roman" w:hAnsi="Times New Roman" w:cs="Times New Roman"/>
          <w:sz w:val="24"/>
          <w:szCs w:val="24"/>
          <w:lang w:eastAsia="pl-PL"/>
        </w:rPr>
      </w:pPr>
      <w:r w:rsidRPr="00F227DE">
        <w:rPr>
          <w:rFonts w:ascii="Times New Roman" w:eastAsia="Times New Roman" w:hAnsi="Times New Roman" w:cs="Times New Roman"/>
          <w:sz w:val="24"/>
          <w:szCs w:val="24"/>
          <w:lang w:eastAsia="pl-PL"/>
        </w:rPr>
        <w:t xml:space="preserve">Do profilowania banki i rejestry </w:t>
      </w:r>
      <w:r w:rsidRPr="006B323F">
        <w:rPr>
          <w:rFonts w:ascii="Times New Roman" w:eastAsia="Times New Roman" w:hAnsi="Times New Roman" w:cs="Times New Roman"/>
          <w:sz w:val="24"/>
          <w:szCs w:val="24"/>
          <w:lang w:eastAsia="pl-PL"/>
        </w:rPr>
        <w:t xml:space="preserve">kredytowe wykorzystują dane </w:t>
      </w:r>
      <w:r w:rsidR="001A0540" w:rsidRPr="006B323F">
        <w:rPr>
          <w:rFonts w:ascii="Times New Roman" w:eastAsia="Times New Roman" w:hAnsi="Times New Roman" w:cs="Times New Roman"/>
          <w:sz w:val="24"/>
          <w:szCs w:val="24"/>
          <w:lang w:eastAsia="pl-PL"/>
        </w:rPr>
        <w:t>osobowe osoby</w:t>
      </w:r>
      <w:r w:rsidR="00B50CEB" w:rsidRPr="006B323F">
        <w:rPr>
          <w:rFonts w:ascii="Times New Roman" w:eastAsia="Times New Roman" w:hAnsi="Times New Roman" w:cs="Times New Roman"/>
          <w:sz w:val="24"/>
          <w:szCs w:val="24"/>
          <w:lang w:eastAsia="pl-PL"/>
        </w:rPr>
        <w:t>,</w:t>
      </w:r>
      <w:r w:rsidR="001A0540" w:rsidRPr="006B323F">
        <w:rPr>
          <w:rFonts w:ascii="Times New Roman" w:eastAsia="Times New Roman" w:hAnsi="Times New Roman" w:cs="Times New Roman"/>
          <w:sz w:val="24"/>
          <w:szCs w:val="24"/>
          <w:lang w:eastAsia="pl-PL"/>
        </w:rPr>
        <w:t xml:space="preserve"> której dane dotyczą </w:t>
      </w:r>
      <w:r w:rsidRPr="006B323F">
        <w:rPr>
          <w:rFonts w:ascii="Times New Roman" w:eastAsia="Times New Roman" w:hAnsi="Times New Roman" w:cs="Times New Roman"/>
          <w:sz w:val="24"/>
          <w:szCs w:val="24"/>
          <w:lang w:eastAsia="pl-PL"/>
        </w:rPr>
        <w:t>i dane o jego zobowiązan</w:t>
      </w:r>
      <w:r w:rsidR="00C31DD1" w:rsidRPr="006B323F">
        <w:rPr>
          <w:rFonts w:ascii="Times New Roman" w:eastAsia="Times New Roman" w:hAnsi="Times New Roman" w:cs="Times New Roman"/>
          <w:sz w:val="24"/>
          <w:szCs w:val="24"/>
          <w:lang w:eastAsia="pl-PL"/>
        </w:rPr>
        <w:t>iach (w tym historię kredytową</w:t>
      </w:r>
      <w:r w:rsidR="00C31DD1">
        <w:rPr>
          <w:rFonts w:ascii="Times New Roman" w:eastAsia="Times New Roman" w:hAnsi="Times New Roman" w:cs="Times New Roman"/>
          <w:sz w:val="24"/>
          <w:szCs w:val="24"/>
          <w:lang w:eastAsia="pl-PL"/>
        </w:rPr>
        <w:t xml:space="preserve"> K</w:t>
      </w:r>
      <w:r w:rsidRPr="00F227DE">
        <w:rPr>
          <w:rFonts w:ascii="Times New Roman" w:eastAsia="Times New Roman" w:hAnsi="Times New Roman" w:cs="Times New Roman"/>
          <w:sz w:val="24"/>
          <w:szCs w:val="24"/>
          <w:lang w:eastAsia="pl-PL"/>
        </w:rPr>
        <w:t xml:space="preserve">lienta) w takim zakresie, w jakim przetwarzanie tych danych jest niezbędne i adekwatne do celu </w:t>
      </w:r>
      <w:r w:rsidR="00A003BD" w:rsidRPr="00F227DE">
        <w:rPr>
          <w:rFonts w:ascii="Times New Roman" w:eastAsia="Times New Roman" w:hAnsi="Times New Roman" w:cs="Times New Roman"/>
          <w:sz w:val="24"/>
          <w:szCs w:val="24"/>
          <w:lang w:eastAsia="pl-PL"/>
        </w:rPr>
        <w:t>przetwarzania</w:t>
      </w:r>
      <w:r w:rsidRPr="00F227DE">
        <w:rPr>
          <w:rFonts w:ascii="Times New Roman" w:eastAsia="Times New Roman" w:hAnsi="Times New Roman" w:cs="Times New Roman"/>
          <w:sz w:val="24"/>
          <w:szCs w:val="24"/>
          <w:lang w:eastAsia="pl-PL"/>
        </w:rPr>
        <w:t xml:space="preserve">. </w:t>
      </w:r>
    </w:p>
    <w:p w14:paraId="230144CE" w14:textId="77777777" w:rsidR="00C31DD1" w:rsidRDefault="00C31DD1" w:rsidP="00C31DD1">
      <w:pPr>
        <w:pStyle w:val="Akapitzlist"/>
        <w:spacing w:after="0" w:line="276" w:lineRule="auto"/>
        <w:jc w:val="both"/>
        <w:rPr>
          <w:rFonts w:ascii="Times New Roman" w:eastAsia="Times New Roman" w:hAnsi="Times New Roman" w:cs="Times New Roman"/>
          <w:sz w:val="24"/>
          <w:szCs w:val="24"/>
          <w:lang w:eastAsia="pl-PL"/>
        </w:rPr>
      </w:pPr>
    </w:p>
    <w:p w14:paraId="67BC893E" w14:textId="319737AB" w:rsidR="003F146F" w:rsidRPr="000B68CA" w:rsidRDefault="006B2EED" w:rsidP="000B68CA">
      <w:pPr>
        <w:pStyle w:val="Akapitzlist"/>
        <w:numPr>
          <w:ilvl w:val="0"/>
          <w:numId w:val="46"/>
        </w:numPr>
        <w:spacing w:after="0" w:line="276" w:lineRule="auto"/>
        <w:ind w:left="0" w:hanging="426"/>
        <w:jc w:val="both"/>
        <w:rPr>
          <w:rFonts w:ascii="Times New Roman" w:eastAsia="Times New Roman" w:hAnsi="Times New Roman" w:cs="Times New Roman"/>
          <w:sz w:val="24"/>
          <w:szCs w:val="24"/>
          <w:lang w:eastAsia="pl-PL"/>
        </w:rPr>
      </w:pPr>
      <w:r w:rsidRPr="000177B7">
        <w:rPr>
          <w:rFonts w:ascii="Times New Roman" w:eastAsia="Times New Roman" w:hAnsi="Times New Roman" w:cs="Times New Roman"/>
          <w:sz w:val="24"/>
          <w:szCs w:val="24"/>
          <w:lang w:eastAsia="pl-PL"/>
        </w:rPr>
        <w:t xml:space="preserve">Procedury profilowania nie są udostępniane </w:t>
      </w:r>
      <w:r w:rsidR="00C26569">
        <w:rPr>
          <w:rFonts w:ascii="Times New Roman" w:eastAsia="Times New Roman" w:hAnsi="Times New Roman" w:cs="Times New Roman"/>
          <w:sz w:val="24"/>
          <w:szCs w:val="24"/>
          <w:lang w:eastAsia="pl-PL"/>
        </w:rPr>
        <w:t>K</w:t>
      </w:r>
      <w:r w:rsidRPr="000177B7">
        <w:rPr>
          <w:rFonts w:ascii="Times New Roman" w:eastAsia="Times New Roman" w:hAnsi="Times New Roman" w:cs="Times New Roman"/>
          <w:sz w:val="24"/>
          <w:szCs w:val="24"/>
          <w:lang w:eastAsia="pl-PL"/>
        </w:rPr>
        <w:t>lientom</w:t>
      </w:r>
      <w:r w:rsidR="00472590">
        <w:rPr>
          <w:rFonts w:ascii="Times New Roman" w:eastAsia="Times New Roman" w:hAnsi="Times New Roman" w:cs="Times New Roman"/>
          <w:sz w:val="24"/>
          <w:szCs w:val="24"/>
          <w:lang w:eastAsia="pl-PL"/>
        </w:rPr>
        <w:t xml:space="preserve"> w zakresie objętym</w:t>
      </w:r>
      <w:r w:rsidRPr="000177B7">
        <w:rPr>
          <w:rFonts w:ascii="Times New Roman" w:eastAsia="Times New Roman" w:hAnsi="Times New Roman" w:cs="Times New Roman"/>
          <w:sz w:val="24"/>
          <w:szCs w:val="24"/>
          <w:lang w:eastAsia="pl-PL"/>
        </w:rPr>
        <w:t xml:space="preserve"> tajemnic</w:t>
      </w:r>
      <w:r w:rsidR="00472590">
        <w:rPr>
          <w:rFonts w:ascii="Times New Roman" w:eastAsia="Times New Roman" w:hAnsi="Times New Roman" w:cs="Times New Roman"/>
          <w:sz w:val="24"/>
          <w:szCs w:val="24"/>
          <w:lang w:eastAsia="pl-PL"/>
        </w:rPr>
        <w:t>ą</w:t>
      </w:r>
      <w:r w:rsidRPr="000177B7">
        <w:rPr>
          <w:rFonts w:ascii="Times New Roman" w:eastAsia="Times New Roman" w:hAnsi="Times New Roman" w:cs="Times New Roman"/>
          <w:sz w:val="24"/>
          <w:szCs w:val="24"/>
          <w:lang w:eastAsia="pl-PL"/>
        </w:rPr>
        <w:t xml:space="preserve"> </w:t>
      </w:r>
      <w:r w:rsidR="00472590">
        <w:rPr>
          <w:rFonts w:ascii="Times New Roman" w:eastAsia="Times New Roman" w:hAnsi="Times New Roman" w:cs="Times New Roman"/>
          <w:sz w:val="24"/>
          <w:szCs w:val="24"/>
          <w:lang w:eastAsia="pl-PL"/>
        </w:rPr>
        <w:t>przedsiębiorcy,</w:t>
      </w:r>
      <w:r w:rsidRPr="000177B7">
        <w:rPr>
          <w:rFonts w:ascii="Times New Roman" w:eastAsia="Times New Roman" w:hAnsi="Times New Roman" w:cs="Times New Roman"/>
          <w:sz w:val="24"/>
          <w:szCs w:val="24"/>
          <w:lang w:eastAsia="pl-PL"/>
        </w:rPr>
        <w:t xml:space="preserve"> </w:t>
      </w:r>
      <w:r w:rsidR="00472590">
        <w:rPr>
          <w:rFonts w:ascii="Times New Roman" w:eastAsia="Times New Roman" w:hAnsi="Times New Roman" w:cs="Times New Roman"/>
          <w:sz w:val="24"/>
          <w:szCs w:val="24"/>
          <w:lang w:eastAsia="pl-PL"/>
        </w:rPr>
        <w:t xml:space="preserve">prawami </w:t>
      </w:r>
      <w:r w:rsidRPr="000177B7">
        <w:rPr>
          <w:rFonts w:ascii="Times New Roman" w:eastAsia="Times New Roman" w:hAnsi="Times New Roman" w:cs="Times New Roman"/>
          <w:sz w:val="24"/>
          <w:szCs w:val="24"/>
          <w:lang w:eastAsia="pl-PL"/>
        </w:rPr>
        <w:t>własnoś</w:t>
      </w:r>
      <w:r w:rsidR="00472590">
        <w:rPr>
          <w:rFonts w:ascii="Times New Roman" w:eastAsia="Times New Roman" w:hAnsi="Times New Roman" w:cs="Times New Roman"/>
          <w:sz w:val="24"/>
          <w:szCs w:val="24"/>
          <w:lang w:eastAsia="pl-PL"/>
        </w:rPr>
        <w:t>ci</w:t>
      </w:r>
      <w:r w:rsidRPr="000177B7">
        <w:rPr>
          <w:rFonts w:ascii="Times New Roman" w:eastAsia="Times New Roman" w:hAnsi="Times New Roman" w:cs="Times New Roman"/>
          <w:sz w:val="24"/>
          <w:szCs w:val="24"/>
          <w:lang w:eastAsia="pl-PL"/>
        </w:rPr>
        <w:t xml:space="preserve"> intelektualn</w:t>
      </w:r>
      <w:r w:rsidR="00472590">
        <w:rPr>
          <w:rFonts w:ascii="Times New Roman" w:eastAsia="Times New Roman" w:hAnsi="Times New Roman" w:cs="Times New Roman"/>
          <w:sz w:val="24"/>
          <w:szCs w:val="24"/>
          <w:lang w:eastAsia="pl-PL"/>
        </w:rPr>
        <w:t>ej</w:t>
      </w:r>
      <w:r w:rsidRPr="000177B7">
        <w:rPr>
          <w:rFonts w:ascii="Times New Roman" w:eastAsia="Times New Roman" w:hAnsi="Times New Roman" w:cs="Times New Roman"/>
          <w:sz w:val="24"/>
          <w:szCs w:val="24"/>
          <w:lang w:eastAsia="pl-PL"/>
        </w:rPr>
        <w:t>  lub prawa</w:t>
      </w:r>
      <w:r w:rsidR="00472590">
        <w:rPr>
          <w:rFonts w:ascii="Times New Roman" w:eastAsia="Times New Roman" w:hAnsi="Times New Roman" w:cs="Times New Roman"/>
          <w:sz w:val="24"/>
          <w:szCs w:val="24"/>
          <w:lang w:eastAsia="pl-PL"/>
        </w:rPr>
        <w:t>mi</w:t>
      </w:r>
      <w:r w:rsidRPr="000177B7">
        <w:rPr>
          <w:rFonts w:ascii="Times New Roman" w:eastAsia="Times New Roman" w:hAnsi="Times New Roman" w:cs="Times New Roman"/>
          <w:sz w:val="24"/>
          <w:szCs w:val="24"/>
          <w:lang w:eastAsia="pl-PL"/>
        </w:rPr>
        <w:t xml:space="preserve"> autorski</w:t>
      </w:r>
      <w:r w:rsidR="00472590">
        <w:rPr>
          <w:rFonts w:ascii="Times New Roman" w:eastAsia="Times New Roman" w:hAnsi="Times New Roman" w:cs="Times New Roman"/>
          <w:sz w:val="24"/>
          <w:szCs w:val="24"/>
          <w:lang w:eastAsia="pl-PL"/>
        </w:rPr>
        <w:t>mi</w:t>
      </w:r>
      <w:r w:rsidRPr="000177B7">
        <w:rPr>
          <w:rFonts w:ascii="Times New Roman" w:eastAsia="Times New Roman" w:hAnsi="Times New Roman" w:cs="Times New Roman"/>
          <w:sz w:val="24"/>
          <w:szCs w:val="24"/>
          <w:lang w:eastAsia="pl-PL"/>
        </w:rPr>
        <w:t xml:space="preserve"> chr</w:t>
      </w:r>
      <w:r w:rsidR="006A1654">
        <w:rPr>
          <w:rFonts w:ascii="Times New Roman" w:eastAsia="Times New Roman" w:hAnsi="Times New Roman" w:cs="Times New Roman"/>
          <w:sz w:val="24"/>
          <w:szCs w:val="24"/>
          <w:lang w:eastAsia="pl-PL"/>
        </w:rPr>
        <w:t>oniącymi</w:t>
      </w:r>
      <w:r w:rsidRPr="000177B7">
        <w:rPr>
          <w:rFonts w:ascii="Times New Roman" w:eastAsia="Times New Roman" w:hAnsi="Times New Roman" w:cs="Times New Roman"/>
          <w:sz w:val="24"/>
          <w:szCs w:val="24"/>
          <w:lang w:eastAsia="pl-PL"/>
        </w:rPr>
        <w:t xml:space="preserve"> oprogramowanie banku lub rejestru kredytowego</w:t>
      </w:r>
      <w:r w:rsidR="00472590">
        <w:rPr>
          <w:rFonts w:ascii="Times New Roman" w:eastAsia="Times New Roman" w:hAnsi="Times New Roman" w:cs="Times New Roman"/>
          <w:sz w:val="24"/>
          <w:szCs w:val="24"/>
          <w:lang w:eastAsia="pl-PL"/>
        </w:rPr>
        <w:t>.</w:t>
      </w:r>
      <w:r w:rsidRPr="000177B7">
        <w:rPr>
          <w:rFonts w:ascii="Times New Roman" w:eastAsia="Times New Roman" w:hAnsi="Times New Roman" w:cs="Times New Roman"/>
          <w:sz w:val="24"/>
          <w:szCs w:val="24"/>
          <w:lang w:eastAsia="pl-PL"/>
        </w:rPr>
        <w:t> </w:t>
      </w:r>
    </w:p>
    <w:p w14:paraId="0D1DC539" w14:textId="77777777" w:rsidR="00C31DD1" w:rsidRDefault="00C31DD1" w:rsidP="00C31DD1">
      <w:pPr>
        <w:pStyle w:val="Akapitzlist"/>
        <w:spacing w:after="0" w:line="276" w:lineRule="auto"/>
        <w:jc w:val="both"/>
        <w:rPr>
          <w:rFonts w:ascii="Times New Roman" w:eastAsia="Times New Roman" w:hAnsi="Times New Roman" w:cs="Times New Roman"/>
          <w:sz w:val="24"/>
          <w:szCs w:val="24"/>
          <w:lang w:eastAsia="pl-PL"/>
        </w:rPr>
      </w:pPr>
    </w:p>
    <w:p w14:paraId="46E9F43A" w14:textId="071BEB71" w:rsidR="004B2070" w:rsidRDefault="003A5E79" w:rsidP="00271C58">
      <w:pPr>
        <w:pStyle w:val="Akapitzlist"/>
        <w:numPr>
          <w:ilvl w:val="0"/>
          <w:numId w:val="46"/>
        </w:numPr>
        <w:spacing w:after="0" w:line="276" w:lineRule="auto"/>
        <w:ind w:left="0" w:hanging="426"/>
        <w:jc w:val="both"/>
        <w:rPr>
          <w:rFonts w:ascii="Times New Roman" w:eastAsia="Times New Roman" w:hAnsi="Times New Roman" w:cs="Times New Roman"/>
          <w:sz w:val="24"/>
          <w:szCs w:val="24"/>
          <w:lang w:eastAsia="pl-PL"/>
        </w:rPr>
      </w:pPr>
      <w:r w:rsidRPr="00F227DE">
        <w:rPr>
          <w:rFonts w:ascii="Times New Roman" w:eastAsia="Times New Roman" w:hAnsi="Times New Roman" w:cs="Times New Roman"/>
          <w:sz w:val="24"/>
          <w:szCs w:val="24"/>
          <w:lang w:eastAsia="pl-PL"/>
        </w:rPr>
        <w:t>Opis modelu oceny punktowej (</w:t>
      </w:r>
      <w:proofErr w:type="spellStart"/>
      <w:r w:rsidRPr="00F227DE">
        <w:rPr>
          <w:rFonts w:ascii="Times New Roman" w:eastAsia="Times New Roman" w:hAnsi="Times New Roman" w:cs="Times New Roman"/>
          <w:sz w:val="24"/>
          <w:szCs w:val="24"/>
          <w:lang w:eastAsia="pl-PL"/>
        </w:rPr>
        <w:t>scoringowego</w:t>
      </w:r>
      <w:proofErr w:type="spellEnd"/>
      <w:r w:rsidRPr="00F227DE">
        <w:rPr>
          <w:rFonts w:ascii="Times New Roman" w:eastAsia="Times New Roman" w:hAnsi="Times New Roman" w:cs="Times New Roman"/>
          <w:sz w:val="24"/>
          <w:szCs w:val="24"/>
          <w:lang w:eastAsia="pl-PL"/>
        </w:rPr>
        <w:t>) wykorzystywanego w procesie zarządzan</w:t>
      </w:r>
      <w:r w:rsidR="00F058B7">
        <w:rPr>
          <w:rFonts w:ascii="Times New Roman" w:eastAsia="Times New Roman" w:hAnsi="Times New Roman" w:cs="Times New Roman"/>
          <w:sz w:val="24"/>
          <w:szCs w:val="24"/>
          <w:lang w:eastAsia="pl-PL"/>
        </w:rPr>
        <w:t>ia ryzykiem kredytowym stanowi Z</w:t>
      </w:r>
      <w:r w:rsidRPr="00F227DE">
        <w:rPr>
          <w:rFonts w:ascii="Times New Roman" w:eastAsia="Times New Roman" w:hAnsi="Times New Roman" w:cs="Times New Roman"/>
          <w:sz w:val="24"/>
          <w:szCs w:val="24"/>
          <w:lang w:eastAsia="pl-PL"/>
        </w:rPr>
        <w:t xml:space="preserve">ałącznik </w:t>
      </w:r>
      <w:r w:rsidR="00B15969" w:rsidRPr="00F227DE">
        <w:rPr>
          <w:rFonts w:ascii="Times New Roman" w:eastAsia="Times New Roman" w:hAnsi="Times New Roman" w:cs="Times New Roman"/>
          <w:sz w:val="24"/>
          <w:szCs w:val="24"/>
          <w:lang w:eastAsia="pl-PL"/>
        </w:rPr>
        <w:t xml:space="preserve">nr </w:t>
      </w:r>
      <w:r w:rsidR="006B2EED">
        <w:rPr>
          <w:rFonts w:ascii="Times New Roman" w:eastAsia="Times New Roman" w:hAnsi="Times New Roman" w:cs="Times New Roman"/>
          <w:sz w:val="24"/>
          <w:szCs w:val="24"/>
          <w:lang w:eastAsia="pl-PL"/>
        </w:rPr>
        <w:t>3</w:t>
      </w:r>
      <w:r w:rsidR="00F058B7">
        <w:rPr>
          <w:rFonts w:ascii="Times New Roman" w:eastAsia="Times New Roman" w:hAnsi="Times New Roman" w:cs="Times New Roman"/>
          <w:sz w:val="24"/>
          <w:szCs w:val="24"/>
          <w:lang w:eastAsia="pl-PL"/>
        </w:rPr>
        <w:t xml:space="preserve"> do niniejszego K</w:t>
      </w:r>
      <w:r w:rsidR="00B15969" w:rsidRPr="00F227DE">
        <w:rPr>
          <w:rFonts w:ascii="Times New Roman" w:eastAsia="Times New Roman" w:hAnsi="Times New Roman" w:cs="Times New Roman"/>
          <w:sz w:val="24"/>
          <w:szCs w:val="24"/>
          <w:lang w:eastAsia="pl-PL"/>
        </w:rPr>
        <w:t>odeksu</w:t>
      </w:r>
      <w:r w:rsidRPr="00F227DE">
        <w:rPr>
          <w:rFonts w:ascii="Times New Roman" w:eastAsia="Times New Roman" w:hAnsi="Times New Roman" w:cs="Times New Roman"/>
          <w:sz w:val="24"/>
          <w:szCs w:val="24"/>
          <w:lang w:eastAsia="pl-PL"/>
        </w:rPr>
        <w:t xml:space="preserve">. </w:t>
      </w:r>
      <w:r w:rsidR="00C166EB">
        <w:rPr>
          <w:rFonts w:ascii="Times New Roman" w:eastAsia="Times New Roman" w:hAnsi="Times New Roman" w:cs="Times New Roman"/>
          <w:sz w:val="24"/>
          <w:szCs w:val="24"/>
          <w:lang w:eastAsia="pl-PL"/>
        </w:rPr>
        <w:t xml:space="preserve">Przykłady zautomatyzowanego przetwarzania danych </w:t>
      </w:r>
      <w:r w:rsidR="00F058B7">
        <w:rPr>
          <w:rFonts w:ascii="Times New Roman" w:eastAsia="Times New Roman" w:hAnsi="Times New Roman" w:cs="Times New Roman"/>
          <w:sz w:val="24"/>
          <w:szCs w:val="24"/>
          <w:lang w:eastAsia="pl-PL"/>
        </w:rPr>
        <w:t>zawiera Załącznik nr 6</w:t>
      </w:r>
      <w:r w:rsidR="00C166EB">
        <w:rPr>
          <w:rFonts w:ascii="Times New Roman" w:eastAsia="Times New Roman" w:hAnsi="Times New Roman" w:cs="Times New Roman"/>
          <w:sz w:val="24"/>
          <w:szCs w:val="24"/>
          <w:lang w:eastAsia="pl-PL"/>
        </w:rPr>
        <w:t xml:space="preserve"> do niniejszego Kodeksu.</w:t>
      </w:r>
    </w:p>
    <w:p w14:paraId="2EB9B5AE" w14:textId="77777777" w:rsidR="00F058B7" w:rsidRDefault="00F058B7" w:rsidP="00F058B7">
      <w:pPr>
        <w:pStyle w:val="Akapitzlist"/>
        <w:spacing w:after="0" w:line="276" w:lineRule="auto"/>
        <w:ind w:left="426"/>
        <w:jc w:val="both"/>
        <w:rPr>
          <w:rFonts w:ascii="Times New Roman" w:eastAsia="Times New Roman" w:hAnsi="Times New Roman" w:cs="Times New Roman"/>
          <w:sz w:val="24"/>
          <w:szCs w:val="24"/>
          <w:lang w:eastAsia="pl-PL"/>
        </w:rPr>
      </w:pPr>
    </w:p>
    <w:p w14:paraId="184B3F2C" w14:textId="7E5C851E" w:rsidR="0050197C" w:rsidRPr="00F058B7" w:rsidRDefault="0037153B" w:rsidP="00271C58">
      <w:pPr>
        <w:pStyle w:val="Akapitzlist"/>
        <w:numPr>
          <w:ilvl w:val="0"/>
          <w:numId w:val="46"/>
        </w:numPr>
        <w:spacing w:after="0" w:line="276" w:lineRule="auto"/>
        <w:ind w:left="0" w:hanging="426"/>
        <w:jc w:val="both"/>
        <w:rPr>
          <w:rFonts w:ascii="Times New Roman" w:eastAsia="Times New Roman" w:hAnsi="Times New Roman" w:cs="Times New Roman"/>
          <w:sz w:val="24"/>
          <w:szCs w:val="24"/>
          <w:lang w:eastAsia="pl-PL"/>
        </w:rPr>
      </w:pPr>
      <w:r w:rsidRPr="004B2070">
        <w:rPr>
          <w:rFonts w:ascii="Times New Roman" w:eastAsia="Times New Roman" w:hAnsi="Times New Roman" w:cs="Times New Roman"/>
          <w:sz w:val="24"/>
          <w:szCs w:val="24"/>
          <w:lang w:eastAsia="pl-PL"/>
        </w:rPr>
        <w:t>Zindywidualizowane of</w:t>
      </w:r>
      <w:r w:rsidR="006A1654">
        <w:rPr>
          <w:rFonts w:ascii="Times New Roman" w:eastAsia="Times New Roman" w:hAnsi="Times New Roman" w:cs="Times New Roman"/>
          <w:sz w:val="24"/>
          <w:szCs w:val="24"/>
          <w:lang w:eastAsia="pl-PL"/>
        </w:rPr>
        <w:t>erty marketingowe kierowane do K</w:t>
      </w:r>
      <w:r w:rsidRPr="004B2070">
        <w:rPr>
          <w:rFonts w:ascii="Times New Roman" w:eastAsia="Times New Roman" w:hAnsi="Times New Roman" w:cs="Times New Roman"/>
          <w:sz w:val="24"/>
          <w:szCs w:val="24"/>
          <w:lang w:eastAsia="pl-PL"/>
        </w:rPr>
        <w:t>lientów będące wynikiem profilowania, co do</w:t>
      </w:r>
      <w:r w:rsidRPr="004B2070">
        <w:rPr>
          <w:rFonts w:ascii="Times New Roman" w:hAnsi="Times New Roman"/>
          <w:sz w:val="24"/>
          <w:szCs w:val="24"/>
          <w:lang w:eastAsia="pl-PL"/>
        </w:rPr>
        <w:t xml:space="preserve"> zasady nie są zautomatyzowanymi decyzjami, </w:t>
      </w:r>
      <w:r w:rsidR="00472590">
        <w:rPr>
          <w:rFonts w:ascii="Times New Roman" w:hAnsi="Times New Roman"/>
          <w:sz w:val="24"/>
          <w:szCs w:val="24"/>
          <w:lang w:eastAsia="pl-PL"/>
        </w:rPr>
        <w:t>w zakresie w jakim</w:t>
      </w:r>
      <w:r w:rsidRPr="004B2070">
        <w:rPr>
          <w:rFonts w:ascii="Times New Roman" w:hAnsi="Times New Roman"/>
          <w:sz w:val="24"/>
          <w:szCs w:val="24"/>
          <w:lang w:eastAsia="pl-PL"/>
        </w:rPr>
        <w:t xml:space="preserve"> nie wywołują wobec </w:t>
      </w:r>
      <w:r w:rsidR="00472590">
        <w:rPr>
          <w:rFonts w:ascii="Times New Roman" w:hAnsi="Times New Roman"/>
          <w:sz w:val="24"/>
          <w:szCs w:val="24"/>
          <w:lang w:eastAsia="pl-PL"/>
        </w:rPr>
        <w:t>K</w:t>
      </w:r>
      <w:r w:rsidRPr="004B2070">
        <w:rPr>
          <w:rFonts w:ascii="Times New Roman" w:hAnsi="Times New Roman"/>
          <w:sz w:val="24"/>
          <w:szCs w:val="24"/>
          <w:lang w:eastAsia="pl-PL"/>
        </w:rPr>
        <w:t>lienta skutków prawnych</w:t>
      </w:r>
      <w:r w:rsidR="00472590">
        <w:rPr>
          <w:rFonts w:ascii="Times New Roman" w:hAnsi="Times New Roman"/>
          <w:sz w:val="24"/>
          <w:szCs w:val="24"/>
          <w:lang w:eastAsia="pl-PL"/>
        </w:rPr>
        <w:t xml:space="preserve"> lub w inny istotny sposób nie wpływają na sytuację Klienta</w:t>
      </w:r>
      <w:r w:rsidRPr="004B2070">
        <w:rPr>
          <w:rFonts w:ascii="Times New Roman" w:hAnsi="Times New Roman"/>
          <w:sz w:val="24"/>
          <w:szCs w:val="24"/>
          <w:lang w:eastAsia="pl-PL"/>
        </w:rPr>
        <w:t xml:space="preserve">. </w:t>
      </w:r>
      <w:r w:rsidR="00472590">
        <w:rPr>
          <w:rFonts w:ascii="Times New Roman" w:hAnsi="Times New Roman"/>
          <w:sz w:val="24"/>
          <w:szCs w:val="24"/>
          <w:lang w:eastAsia="pl-PL"/>
        </w:rPr>
        <w:t>Zi</w:t>
      </w:r>
      <w:r w:rsidR="00D2077F">
        <w:rPr>
          <w:rFonts w:ascii="Times New Roman" w:hAnsi="Times New Roman"/>
          <w:sz w:val="24"/>
          <w:szCs w:val="24"/>
          <w:lang w:eastAsia="pl-PL"/>
        </w:rPr>
        <w:t xml:space="preserve">ndywidualizowana oferta w istotny sposób wpływa na Klienta, jeśli prowadzi do dyskryminacji lub nierównego traktowania opartego na nieobiektywnych kryteriach). </w:t>
      </w:r>
    </w:p>
    <w:p w14:paraId="219EB497" w14:textId="77777777" w:rsidR="00F058B7" w:rsidRPr="0050197C" w:rsidRDefault="00F058B7" w:rsidP="00F058B7">
      <w:pPr>
        <w:pStyle w:val="Akapitzlist"/>
        <w:spacing w:after="0" w:line="276" w:lineRule="auto"/>
        <w:ind w:left="426"/>
        <w:jc w:val="both"/>
        <w:rPr>
          <w:rFonts w:ascii="Times New Roman" w:eastAsia="Times New Roman" w:hAnsi="Times New Roman" w:cs="Times New Roman"/>
          <w:sz w:val="24"/>
          <w:szCs w:val="24"/>
          <w:lang w:eastAsia="pl-PL"/>
        </w:rPr>
      </w:pPr>
    </w:p>
    <w:p w14:paraId="19C33641" w14:textId="231265AA" w:rsidR="0037153B" w:rsidRPr="0050197C" w:rsidRDefault="0037153B" w:rsidP="00271C58">
      <w:pPr>
        <w:pStyle w:val="Akapitzlist"/>
        <w:numPr>
          <w:ilvl w:val="0"/>
          <w:numId w:val="46"/>
        </w:numPr>
        <w:spacing w:after="0" w:line="276" w:lineRule="auto"/>
        <w:ind w:left="0" w:hanging="426"/>
        <w:jc w:val="both"/>
        <w:rPr>
          <w:rFonts w:ascii="Times New Roman" w:eastAsia="Times New Roman" w:hAnsi="Times New Roman" w:cs="Times New Roman"/>
          <w:sz w:val="24"/>
          <w:szCs w:val="24"/>
          <w:lang w:eastAsia="pl-PL"/>
        </w:rPr>
      </w:pPr>
      <w:r w:rsidRPr="0050197C">
        <w:rPr>
          <w:rFonts w:ascii="Times New Roman" w:hAnsi="Times New Roman"/>
          <w:sz w:val="24"/>
          <w:szCs w:val="24"/>
          <w:lang w:eastAsia="pl-PL"/>
        </w:rPr>
        <w:t>Procesy:</w:t>
      </w:r>
    </w:p>
    <w:p w14:paraId="71052916" w14:textId="00144255" w:rsidR="0037153B" w:rsidRPr="008F0717" w:rsidRDefault="0037153B" w:rsidP="00271C58">
      <w:pPr>
        <w:pStyle w:val="Body"/>
        <w:numPr>
          <w:ilvl w:val="0"/>
          <w:numId w:val="48"/>
        </w:numPr>
        <w:spacing w:after="0" w:line="276" w:lineRule="auto"/>
        <w:ind w:left="284" w:hanging="283"/>
        <w:jc w:val="both"/>
        <w:rPr>
          <w:rFonts w:ascii="Times New Roman" w:eastAsia="Arial" w:hAnsi="Times New Roman"/>
          <w:bCs/>
          <w:snapToGrid w:val="0"/>
          <w:sz w:val="24"/>
          <w:szCs w:val="24"/>
          <w:lang w:eastAsia="en-US"/>
        </w:rPr>
      </w:pPr>
      <w:r w:rsidRPr="008F0717">
        <w:rPr>
          <w:rFonts w:ascii="Times New Roman" w:eastAsia="Arial" w:hAnsi="Times New Roman"/>
          <w:bCs/>
          <w:snapToGrid w:val="0"/>
          <w:sz w:val="24"/>
          <w:szCs w:val="24"/>
          <w:lang w:eastAsia="en-US"/>
        </w:rPr>
        <w:t xml:space="preserve">segmentacji </w:t>
      </w:r>
      <w:r w:rsidR="00D2077F">
        <w:rPr>
          <w:rFonts w:ascii="Times New Roman" w:eastAsia="Arial" w:hAnsi="Times New Roman"/>
          <w:bCs/>
          <w:snapToGrid w:val="0"/>
          <w:sz w:val="24"/>
          <w:szCs w:val="24"/>
          <w:lang w:eastAsia="en-US"/>
        </w:rPr>
        <w:t>K</w:t>
      </w:r>
      <w:r w:rsidRPr="008F0717">
        <w:rPr>
          <w:rFonts w:ascii="Times New Roman" w:eastAsia="Arial" w:hAnsi="Times New Roman"/>
          <w:bCs/>
          <w:snapToGrid w:val="0"/>
          <w:sz w:val="24"/>
          <w:szCs w:val="24"/>
          <w:lang w:eastAsia="en-US"/>
        </w:rPr>
        <w:t>lientów;</w:t>
      </w:r>
    </w:p>
    <w:p w14:paraId="6E062A26" w14:textId="77777777" w:rsidR="0037153B" w:rsidRPr="008F0717" w:rsidRDefault="0037153B" w:rsidP="00271C58">
      <w:pPr>
        <w:pStyle w:val="Body"/>
        <w:numPr>
          <w:ilvl w:val="0"/>
          <w:numId w:val="48"/>
        </w:numPr>
        <w:spacing w:after="0" w:line="276" w:lineRule="auto"/>
        <w:ind w:left="284" w:hanging="283"/>
        <w:jc w:val="both"/>
        <w:rPr>
          <w:rFonts w:ascii="Times New Roman" w:eastAsia="Arial" w:hAnsi="Times New Roman"/>
          <w:bCs/>
          <w:snapToGrid w:val="0"/>
          <w:sz w:val="24"/>
          <w:szCs w:val="24"/>
          <w:lang w:eastAsia="en-US"/>
        </w:rPr>
      </w:pPr>
      <w:r w:rsidRPr="008F0717">
        <w:rPr>
          <w:rFonts w:ascii="Times New Roman" w:eastAsia="Arial" w:hAnsi="Times New Roman"/>
          <w:bCs/>
          <w:snapToGrid w:val="0"/>
          <w:sz w:val="24"/>
          <w:szCs w:val="24"/>
          <w:lang w:eastAsia="en-US"/>
        </w:rPr>
        <w:t>marketingu bezpośredniego produktów i usług własnych;</w:t>
      </w:r>
    </w:p>
    <w:p w14:paraId="7D8BE910" w14:textId="77777777" w:rsidR="0037153B" w:rsidRPr="008F0717" w:rsidRDefault="0037153B" w:rsidP="00271C58">
      <w:pPr>
        <w:pStyle w:val="Body"/>
        <w:numPr>
          <w:ilvl w:val="0"/>
          <w:numId w:val="48"/>
        </w:numPr>
        <w:spacing w:after="0" w:line="276" w:lineRule="auto"/>
        <w:ind w:left="284" w:hanging="283"/>
        <w:jc w:val="both"/>
        <w:rPr>
          <w:rFonts w:ascii="Times New Roman" w:eastAsia="Arial" w:hAnsi="Times New Roman"/>
          <w:bCs/>
          <w:snapToGrid w:val="0"/>
          <w:sz w:val="24"/>
          <w:szCs w:val="24"/>
          <w:lang w:eastAsia="en-US"/>
        </w:rPr>
      </w:pPr>
      <w:r w:rsidRPr="008F0717">
        <w:rPr>
          <w:rFonts w:ascii="Times New Roman" w:eastAsia="Arial" w:hAnsi="Times New Roman"/>
          <w:bCs/>
          <w:snapToGrid w:val="0"/>
          <w:sz w:val="24"/>
          <w:szCs w:val="24"/>
          <w:lang w:eastAsia="en-US"/>
        </w:rPr>
        <w:t>marketingu podmiotów z grupy;</w:t>
      </w:r>
    </w:p>
    <w:p w14:paraId="7B79155A" w14:textId="77777777" w:rsidR="0037153B" w:rsidRPr="008F0717" w:rsidRDefault="0037153B" w:rsidP="00271C58">
      <w:pPr>
        <w:pStyle w:val="Body"/>
        <w:numPr>
          <w:ilvl w:val="0"/>
          <w:numId w:val="48"/>
        </w:numPr>
        <w:spacing w:after="0" w:line="276" w:lineRule="auto"/>
        <w:ind w:left="284" w:hanging="283"/>
        <w:jc w:val="both"/>
        <w:rPr>
          <w:rFonts w:ascii="Times New Roman" w:eastAsia="Arial" w:hAnsi="Times New Roman"/>
          <w:bCs/>
          <w:snapToGrid w:val="0"/>
          <w:sz w:val="24"/>
          <w:szCs w:val="24"/>
          <w:lang w:eastAsia="en-US"/>
        </w:rPr>
      </w:pPr>
      <w:r w:rsidRPr="008F0717">
        <w:rPr>
          <w:rFonts w:ascii="Times New Roman" w:eastAsia="Arial" w:hAnsi="Times New Roman"/>
          <w:bCs/>
          <w:snapToGrid w:val="0"/>
          <w:sz w:val="24"/>
          <w:szCs w:val="24"/>
          <w:lang w:eastAsia="en-US"/>
        </w:rPr>
        <w:t>marketingu podmiotów trzecich;</w:t>
      </w:r>
    </w:p>
    <w:p w14:paraId="6F35185A" w14:textId="449D24CD" w:rsidR="0037153B" w:rsidRPr="008F0717" w:rsidRDefault="0037153B" w:rsidP="00271C58">
      <w:pPr>
        <w:pStyle w:val="Body"/>
        <w:numPr>
          <w:ilvl w:val="0"/>
          <w:numId w:val="48"/>
        </w:numPr>
        <w:spacing w:after="0" w:line="276" w:lineRule="auto"/>
        <w:ind w:left="284" w:hanging="283"/>
        <w:jc w:val="both"/>
        <w:rPr>
          <w:rFonts w:ascii="Times New Roman" w:eastAsia="Arial" w:hAnsi="Times New Roman"/>
          <w:bCs/>
          <w:snapToGrid w:val="0"/>
          <w:sz w:val="24"/>
          <w:szCs w:val="24"/>
          <w:lang w:eastAsia="en-US"/>
        </w:rPr>
      </w:pPr>
      <w:r w:rsidRPr="008F0717">
        <w:rPr>
          <w:rFonts w:ascii="Times New Roman" w:eastAsia="Arial" w:hAnsi="Times New Roman"/>
          <w:bCs/>
          <w:snapToGrid w:val="0"/>
          <w:sz w:val="24"/>
          <w:szCs w:val="24"/>
          <w:lang w:eastAsia="en-US"/>
        </w:rPr>
        <w:t>dostosow</w:t>
      </w:r>
      <w:r w:rsidR="00E43BC6">
        <w:rPr>
          <w:rFonts w:ascii="Times New Roman" w:eastAsia="Arial" w:hAnsi="Times New Roman"/>
          <w:bCs/>
          <w:snapToGrid w:val="0"/>
          <w:sz w:val="24"/>
          <w:szCs w:val="24"/>
          <w:lang w:eastAsia="en-US"/>
        </w:rPr>
        <w:t>ania komunikacji kierowanej do K</w:t>
      </w:r>
      <w:r w:rsidRPr="008F0717">
        <w:rPr>
          <w:rFonts w:ascii="Times New Roman" w:eastAsia="Arial" w:hAnsi="Times New Roman"/>
          <w:bCs/>
          <w:snapToGrid w:val="0"/>
          <w:sz w:val="24"/>
          <w:szCs w:val="24"/>
          <w:lang w:eastAsia="en-US"/>
        </w:rPr>
        <w:t>lientów;</w:t>
      </w:r>
    </w:p>
    <w:p w14:paraId="49DE187F" w14:textId="08816F77" w:rsidR="0050197C" w:rsidRDefault="0037153B" w:rsidP="00F938A4">
      <w:pPr>
        <w:pStyle w:val="Body"/>
        <w:numPr>
          <w:ilvl w:val="0"/>
          <w:numId w:val="0"/>
        </w:numPr>
        <w:tabs>
          <w:tab w:val="left" w:pos="0"/>
        </w:tabs>
        <w:spacing w:after="0" w:line="276" w:lineRule="auto"/>
        <w:jc w:val="both"/>
        <w:rPr>
          <w:rFonts w:ascii="Times New Roman" w:hAnsi="Times New Roman"/>
          <w:color w:val="000000"/>
          <w:sz w:val="24"/>
          <w:szCs w:val="24"/>
        </w:rPr>
      </w:pPr>
      <w:r w:rsidRPr="008F0717">
        <w:rPr>
          <w:rFonts w:ascii="Times New Roman" w:eastAsia="Arial" w:hAnsi="Times New Roman"/>
          <w:bCs/>
          <w:snapToGrid w:val="0"/>
          <w:sz w:val="24"/>
          <w:szCs w:val="24"/>
          <w:lang w:eastAsia="en-US"/>
        </w:rPr>
        <w:t xml:space="preserve">oparte na profilowaniu </w:t>
      </w:r>
      <w:r w:rsidR="00D2077F">
        <w:rPr>
          <w:rFonts w:ascii="Times New Roman" w:eastAsia="Arial" w:hAnsi="Times New Roman"/>
          <w:bCs/>
          <w:snapToGrid w:val="0"/>
          <w:sz w:val="24"/>
          <w:szCs w:val="24"/>
          <w:lang w:eastAsia="en-US"/>
        </w:rPr>
        <w:t xml:space="preserve">mogą </w:t>
      </w:r>
      <w:r w:rsidRPr="008F0717">
        <w:rPr>
          <w:rFonts w:ascii="Times New Roman" w:eastAsia="Arial" w:hAnsi="Times New Roman"/>
          <w:bCs/>
          <w:snapToGrid w:val="0"/>
          <w:sz w:val="24"/>
          <w:szCs w:val="24"/>
          <w:lang w:eastAsia="en-US"/>
        </w:rPr>
        <w:t>stanowi</w:t>
      </w:r>
      <w:r w:rsidR="00D2077F">
        <w:rPr>
          <w:rFonts w:ascii="Times New Roman" w:eastAsia="Arial" w:hAnsi="Times New Roman"/>
          <w:bCs/>
          <w:snapToGrid w:val="0"/>
          <w:sz w:val="24"/>
          <w:szCs w:val="24"/>
          <w:lang w:eastAsia="en-US"/>
        </w:rPr>
        <w:t>ć</w:t>
      </w:r>
      <w:r w:rsidRPr="008F0717">
        <w:rPr>
          <w:rFonts w:ascii="Times New Roman" w:eastAsia="Arial" w:hAnsi="Times New Roman"/>
          <w:bCs/>
          <w:snapToGrid w:val="0"/>
          <w:sz w:val="24"/>
          <w:szCs w:val="24"/>
          <w:lang w:eastAsia="en-US"/>
        </w:rPr>
        <w:t xml:space="preserve"> </w:t>
      </w:r>
      <w:r w:rsidR="009708A4">
        <w:rPr>
          <w:rFonts w:ascii="Times New Roman" w:eastAsia="Arial" w:hAnsi="Times New Roman"/>
          <w:bCs/>
          <w:snapToGrid w:val="0"/>
          <w:sz w:val="24"/>
          <w:szCs w:val="24"/>
          <w:lang w:eastAsia="en-US"/>
        </w:rPr>
        <w:t xml:space="preserve">prawnie </w:t>
      </w:r>
      <w:r w:rsidRPr="0050197C">
        <w:rPr>
          <w:rFonts w:ascii="Times New Roman" w:eastAsia="Arial" w:hAnsi="Times New Roman"/>
          <w:bCs/>
          <w:snapToGrid w:val="0"/>
          <w:sz w:val="24"/>
          <w:szCs w:val="24"/>
          <w:lang w:eastAsia="en-US"/>
        </w:rPr>
        <w:t>uzasadniony interes</w:t>
      </w:r>
      <w:r w:rsidRPr="008F0717">
        <w:rPr>
          <w:rFonts w:ascii="Times New Roman" w:eastAsia="Arial" w:hAnsi="Times New Roman"/>
          <w:bCs/>
          <w:snapToGrid w:val="0"/>
          <w:sz w:val="24"/>
          <w:szCs w:val="24"/>
          <w:lang w:eastAsia="en-US"/>
        </w:rPr>
        <w:t xml:space="preserve"> banków i rejestrów kredytowych.</w:t>
      </w:r>
      <w:r w:rsidR="006A1654">
        <w:rPr>
          <w:rFonts w:ascii="Times New Roman" w:eastAsia="Arial" w:hAnsi="Times New Roman"/>
          <w:bCs/>
          <w:snapToGrid w:val="0"/>
          <w:sz w:val="24"/>
          <w:szCs w:val="24"/>
          <w:lang w:eastAsia="en-US"/>
        </w:rPr>
        <w:t xml:space="preserve"> </w:t>
      </w:r>
      <w:r w:rsidRPr="00E807B2">
        <w:rPr>
          <w:rFonts w:ascii="Times New Roman" w:hAnsi="Times New Roman"/>
          <w:color w:val="000000"/>
          <w:sz w:val="24"/>
          <w:szCs w:val="24"/>
        </w:rPr>
        <w:t xml:space="preserve">Powinno to się odbywać w sposób, który nie powoduje nadmiernej ingerencji w prawo do prywatności i którego podmiot danych może się racjonalnie spodziewać. </w:t>
      </w:r>
    </w:p>
    <w:p w14:paraId="106ABFD1" w14:textId="77777777" w:rsidR="00F058B7" w:rsidRDefault="00F058B7" w:rsidP="006A1654">
      <w:pPr>
        <w:pStyle w:val="Body"/>
        <w:numPr>
          <w:ilvl w:val="0"/>
          <w:numId w:val="0"/>
        </w:numPr>
        <w:tabs>
          <w:tab w:val="left" w:pos="0"/>
        </w:tabs>
        <w:spacing w:after="0" w:line="276" w:lineRule="auto"/>
        <w:ind w:left="708"/>
        <w:jc w:val="both"/>
        <w:rPr>
          <w:rFonts w:ascii="Times New Roman" w:eastAsia="Arial" w:hAnsi="Times New Roman"/>
          <w:bCs/>
          <w:snapToGrid w:val="0"/>
          <w:sz w:val="24"/>
          <w:szCs w:val="24"/>
          <w:lang w:eastAsia="en-US"/>
        </w:rPr>
      </w:pPr>
    </w:p>
    <w:p w14:paraId="685E9BD9" w14:textId="61DB5DFE" w:rsidR="0050197C" w:rsidRDefault="0037153B" w:rsidP="00271C58">
      <w:pPr>
        <w:pStyle w:val="Body"/>
        <w:numPr>
          <w:ilvl w:val="0"/>
          <w:numId w:val="46"/>
        </w:numPr>
        <w:tabs>
          <w:tab w:val="left" w:pos="0"/>
        </w:tabs>
        <w:spacing w:after="0" w:line="276" w:lineRule="auto"/>
        <w:ind w:left="0" w:hanging="426"/>
        <w:jc w:val="both"/>
        <w:rPr>
          <w:rFonts w:ascii="Times New Roman" w:eastAsia="Arial" w:hAnsi="Times New Roman"/>
          <w:bCs/>
          <w:snapToGrid w:val="0"/>
          <w:sz w:val="24"/>
          <w:szCs w:val="24"/>
          <w:lang w:eastAsia="en-US"/>
        </w:rPr>
      </w:pPr>
      <w:r w:rsidRPr="0050197C">
        <w:rPr>
          <w:rFonts w:ascii="Times New Roman" w:eastAsia="Arial" w:hAnsi="Times New Roman"/>
          <w:bCs/>
          <w:snapToGrid w:val="0"/>
          <w:sz w:val="24"/>
          <w:szCs w:val="24"/>
          <w:lang w:eastAsia="en-US"/>
        </w:rPr>
        <w:t xml:space="preserve">Zawarcie umowy, a tym samym przyjęcie regulaminu korzystania z systemu bankowości elektronicznej lub aplikacji mobilnej </w:t>
      </w:r>
      <w:r w:rsidR="002D5001" w:rsidRPr="0050197C">
        <w:rPr>
          <w:rFonts w:ascii="Times New Roman" w:eastAsia="Arial" w:hAnsi="Times New Roman"/>
          <w:bCs/>
          <w:snapToGrid w:val="0"/>
          <w:sz w:val="24"/>
          <w:szCs w:val="24"/>
          <w:lang w:eastAsia="en-US"/>
        </w:rPr>
        <w:t xml:space="preserve">wykorzystującej profilowanie </w:t>
      </w:r>
      <w:r w:rsidRPr="0050197C">
        <w:rPr>
          <w:rFonts w:ascii="Times New Roman" w:eastAsia="Arial" w:hAnsi="Times New Roman"/>
          <w:bCs/>
          <w:snapToGrid w:val="0"/>
          <w:sz w:val="24"/>
          <w:szCs w:val="24"/>
          <w:lang w:eastAsia="en-US"/>
        </w:rPr>
        <w:t xml:space="preserve">będzie stanowić podstawę prawną profilowania danych </w:t>
      </w:r>
      <w:r w:rsidR="00E07313" w:rsidRPr="0050197C">
        <w:rPr>
          <w:rFonts w:ascii="Times New Roman" w:eastAsia="Arial" w:hAnsi="Times New Roman"/>
          <w:bCs/>
          <w:snapToGrid w:val="0"/>
          <w:sz w:val="24"/>
          <w:szCs w:val="24"/>
          <w:lang w:eastAsia="en-US"/>
        </w:rPr>
        <w:t>K</w:t>
      </w:r>
      <w:r w:rsidRPr="0050197C">
        <w:rPr>
          <w:rFonts w:ascii="Times New Roman" w:eastAsia="Arial" w:hAnsi="Times New Roman"/>
          <w:bCs/>
          <w:snapToGrid w:val="0"/>
          <w:sz w:val="24"/>
          <w:szCs w:val="24"/>
          <w:lang w:eastAsia="en-US"/>
        </w:rPr>
        <w:t xml:space="preserve">lientów w celu świadczenia im usług/funkcjonalności opartych </w:t>
      </w:r>
      <w:r w:rsidRPr="0050197C">
        <w:rPr>
          <w:rFonts w:ascii="Times New Roman" w:eastAsia="Arial" w:hAnsi="Times New Roman"/>
          <w:bCs/>
          <w:snapToGrid w:val="0"/>
          <w:sz w:val="24"/>
          <w:szCs w:val="24"/>
          <w:lang w:eastAsia="en-US"/>
        </w:rPr>
        <w:lastRenderedPageBreak/>
        <w:t>na profilowaniu danych oraz w celu przygotowywania oraz prezentowania im dopasowanych/zindywiduali</w:t>
      </w:r>
      <w:r w:rsidR="00F058B7">
        <w:rPr>
          <w:rFonts w:ascii="Times New Roman" w:eastAsia="Arial" w:hAnsi="Times New Roman"/>
          <w:bCs/>
          <w:snapToGrid w:val="0"/>
          <w:sz w:val="24"/>
          <w:szCs w:val="24"/>
          <w:lang w:eastAsia="en-US"/>
        </w:rPr>
        <w:t>zowanych  ofert marketingowych.</w:t>
      </w:r>
    </w:p>
    <w:p w14:paraId="178B9B8E" w14:textId="77777777" w:rsidR="00F058B7" w:rsidRDefault="00F058B7" w:rsidP="00F058B7">
      <w:pPr>
        <w:pStyle w:val="Body"/>
        <w:numPr>
          <w:ilvl w:val="0"/>
          <w:numId w:val="0"/>
        </w:numPr>
        <w:tabs>
          <w:tab w:val="left" w:pos="0"/>
        </w:tabs>
        <w:spacing w:after="0" w:line="276" w:lineRule="auto"/>
        <w:ind w:left="426"/>
        <w:jc w:val="both"/>
        <w:rPr>
          <w:rFonts w:ascii="Times New Roman" w:eastAsia="Arial" w:hAnsi="Times New Roman"/>
          <w:bCs/>
          <w:snapToGrid w:val="0"/>
          <w:sz w:val="24"/>
          <w:szCs w:val="24"/>
          <w:lang w:eastAsia="en-US"/>
        </w:rPr>
      </w:pPr>
    </w:p>
    <w:p w14:paraId="0A304B01" w14:textId="1CBF4361" w:rsidR="00F058B7" w:rsidRPr="00F058B7" w:rsidRDefault="0037153B" w:rsidP="00271C58">
      <w:pPr>
        <w:pStyle w:val="Body"/>
        <w:numPr>
          <w:ilvl w:val="0"/>
          <w:numId w:val="46"/>
        </w:numPr>
        <w:tabs>
          <w:tab w:val="left" w:pos="0"/>
        </w:tabs>
        <w:spacing w:after="0" w:line="276" w:lineRule="auto"/>
        <w:ind w:left="0" w:hanging="426"/>
        <w:jc w:val="both"/>
        <w:rPr>
          <w:rFonts w:ascii="Times New Roman" w:eastAsia="Arial" w:hAnsi="Times New Roman"/>
          <w:bCs/>
          <w:snapToGrid w:val="0"/>
          <w:sz w:val="24"/>
          <w:szCs w:val="24"/>
          <w:lang w:eastAsia="en-US"/>
        </w:rPr>
      </w:pPr>
      <w:r w:rsidRPr="0050197C">
        <w:rPr>
          <w:rFonts w:ascii="Times New Roman" w:eastAsia="Arial" w:hAnsi="Times New Roman"/>
          <w:bCs/>
          <w:snapToGrid w:val="0"/>
          <w:sz w:val="24"/>
          <w:szCs w:val="24"/>
          <w:lang w:eastAsia="en-US"/>
        </w:rPr>
        <w:t xml:space="preserve">W </w:t>
      </w:r>
      <w:r w:rsidRPr="0050197C">
        <w:rPr>
          <w:rFonts w:ascii="Times New Roman" w:hAnsi="Times New Roman"/>
          <w:color w:val="000000"/>
          <w:sz w:val="24"/>
          <w:szCs w:val="24"/>
        </w:rPr>
        <w:t xml:space="preserve">przypadku, gdy </w:t>
      </w:r>
      <w:r w:rsidR="00E07313" w:rsidRPr="0050197C">
        <w:rPr>
          <w:rFonts w:ascii="Times New Roman" w:hAnsi="Times New Roman"/>
          <w:color w:val="000000"/>
          <w:sz w:val="24"/>
          <w:szCs w:val="24"/>
        </w:rPr>
        <w:t>K</w:t>
      </w:r>
      <w:r w:rsidRPr="0050197C">
        <w:rPr>
          <w:rFonts w:ascii="Times New Roman" w:hAnsi="Times New Roman"/>
          <w:color w:val="000000"/>
          <w:sz w:val="24"/>
          <w:szCs w:val="24"/>
        </w:rPr>
        <w:t xml:space="preserve">lient złoży sprzeciw </w:t>
      </w:r>
      <w:r w:rsidR="00D2077F">
        <w:rPr>
          <w:rFonts w:ascii="Times New Roman" w:hAnsi="Times New Roman"/>
          <w:color w:val="000000"/>
          <w:sz w:val="24"/>
          <w:szCs w:val="24"/>
        </w:rPr>
        <w:t xml:space="preserve">wobec </w:t>
      </w:r>
      <w:r w:rsidRPr="0050197C">
        <w:rPr>
          <w:rFonts w:ascii="Times New Roman" w:hAnsi="Times New Roman"/>
          <w:color w:val="000000"/>
          <w:sz w:val="24"/>
          <w:szCs w:val="24"/>
        </w:rPr>
        <w:t>profilowani</w:t>
      </w:r>
      <w:r w:rsidR="00D2077F">
        <w:rPr>
          <w:rFonts w:ascii="Times New Roman" w:hAnsi="Times New Roman"/>
          <w:color w:val="000000"/>
          <w:sz w:val="24"/>
          <w:szCs w:val="24"/>
        </w:rPr>
        <w:t>a</w:t>
      </w:r>
      <w:r w:rsidRPr="0050197C">
        <w:rPr>
          <w:rFonts w:ascii="Times New Roman" w:hAnsi="Times New Roman"/>
          <w:color w:val="000000"/>
          <w:sz w:val="24"/>
          <w:szCs w:val="24"/>
        </w:rPr>
        <w:t xml:space="preserve"> </w:t>
      </w:r>
      <w:r w:rsidR="00D2077F">
        <w:rPr>
          <w:rFonts w:ascii="Times New Roman" w:hAnsi="Times New Roman"/>
          <w:color w:val="000000"/>
          <w:sz w:val="24"/>
          <w:szCs w:val="24"/>
        </w:rPr>
        <w:t xml:space="preserve">na podstawie </w:t>
      </w:r>
      <w:r w:rsidRPr="0050197C">
        <w:rPr>
          <w:rFonts w:ascii="Times New Roman" w:hAnsi="Times New Roman"/>
          <w:color w:val="000000"/>
          <w:sz w:val="24"/>
          <w:szCs w:val="24"/>
        </w:rPr>
        <w:t>dotyczących go danych w  serwisie transakcyjny</w:t>
      </w:r>
      <w:r w:rsidR="002D5001" w:rsidRPr="0050197C">
        <w:rPr>
          <w:rFonts w:ascii="Times New Roman" w:hAnsi="Times New Roman"/>
          <w:color w:val="000000"/>
          <w:sz w:val="24"/>
          <w:szCs w:val="24"/>
        </w:rPr>
        <w:t>m</w:t>
      </w:r>
      <w:r w:rsidR="00F058B7">
        <w:rPr>
          <w:rFonts w:ascii="Times New Roman" w:hAnsi="Times New Roman"/>
          <w:color w:val="000000"/>
          <w:sz w:val="24"/>
          <w:szCs w:val="24"/>
        </w:rPr>
        <w:t xml:space="preserve"> lub aplikacji </w:t>
      </w:r>
      <w:r w:rsidRPr="0050197C">
        <w:rPr>
          <w:rFonts w:ascii="Times New Roman" w:hAnsi="Times New Roman"/>
          <w:color w:val="000000"/>
          <w:sz w:val="24"/>
          <w:szCs w:val="24"/>
        </w:rPr>
        <w:t>mobilnej, których funkcjonalność jest oparta na tego typu przetwarzaniu</w:t>
      </w:r>
      <w:r w:rsidR="00D2077F">
        <w:rPr>
          <w:rFonts w:ascii="Times New Roman" w:hAnsi="Times New Roman"/>
          <w:color w:val="000000"/>
          <w:sz w:val="24"/>
          <w:szCs w:val="24"/>
        </w:rPr>
        <w:t>, wówczas</w:t>
      </w:r>
      <w:r w:rsidR="00F058B7">
        <w:rPr>
          <w:rFonts w:ascii="Times New Roman" w:hAnsi="Times New Roman"/>
          <w:color w:val="000000"/>
          <w:sz w:val="24"/>
          <w:szCs w:val="24"/>
        </w:rPr>
        <w:t xml:space="preserve"> bank zaprzestanie </w:t>
      </w:r>
      <w:r w:rsidRPr="0050197C">
        <w:rPr>
          <w:rFonts w:ascii="Times New Roman" w:hAnsi="Times New Roman"/>
          <w:color w:val="000000"/>
          <w:sz w:val="24"/>
          <w:szCs w:val="24"/>
        </w:rPr>
        <w:t xml:space="preserve">udostępniania </w:t>
      </w:r>
      <w:r w:rsidR="00D2077F">
        <w:rPr>
          <w:rFonts w:ascii="Times New Roman" w:hAnsi="Times New Roman"/>
          <w:color w:val="000000"/>
          <w:sz w:val="24"/>
          <w:szCs w:val="24"/>
        </w:rPr>
        <w:t xml:space="preserve">tej funkcjonalności </w:t>
      </w:r>
      <w:r w:rsidR="006A1654">
        <w:rPr>
          <w:rFonts w:ascii="Times New Roman" w:hAnsi="Times New Roman"/>
          <w:color w:val="000000"/>
          <w:sz w:val="24"/>
          <w:szCs w:val="24"/>
        </w:rPr>
        <w:t>K</w:t>
      </w:r>
      <w:r w:rsidRPr="0050197C">
        <w:rPr>
          <w:rFonts w:ascii="Times New Roman" w:hAnsi="Times New Roman"/>
          <w:color w:val="000000"/>
          <w:sz w:val="24"/>
          <w:szCs w:val="24"/>
        </w:rPr>
        <w:t>lientowi, adekwatnie do treści złożonego sprzeciwu.</w:t>
      </w:r>
    </w:p>
    <w:p w14:paraId="708899A1" w14:textId="77777777" w:rsidR="00F058B7" w:rsidRPr="00F058B7" w:rsidRDefault="00F058B7" w:rsidP="00F058B7">
      <w:pPr>
        <w:pStyle w:val="Body"/>
        <w:numPr>
          <w:ilvl w:val="0"/>
          <w:numId w:val="0"/>
        </w:numPr>
        <w:tabs>
          <w:tab w:val="left" w:pos="0"/>
        </w:tabs>
        <w:spacing w:after="0" w:line="276" w:lineRule="auto"/>
        <w:ind w:left="426"/>
        <w:jc w:val="both"/>
        <w:rPr>
          <w:rFonts w:ascii="Times New Roman" w:eastAsia="Arial" w:hAnsi="Times New Roman"/>
          <w:bCs/>
          <w:snapToGrid w:val="0"/>
          <w:sz w:val="24"/>
          <w:szCs w:val="24"/>
          <w:lang w:eastAsia="en-US"/>
        </w:rPr>
      </w:pPr>
    </w:p>
    <w:p w14:paraId="282F5B6E" w14:textId="113F5C3D" w:rsidR="003E4FD5" w:rsidRPr="00F938A4" w:rsidRDefault="0037153B" w:rsidP="00271C58">
      <w:pPr>
        <w:pStyle w:val="Body"/>
        <w:numPr>
          <w:ilvl w:val="0"/>
          <w:numId w:val="46"/>
        </w:numPr>
        <w:tabs>
          <w:tab w:val="left" w:pos="0"/>
        </w:tabs>
        <w:spacing w:after="0" w:line="276" w:lineRule="auto"/>
        <w:ind w:left="0" w:hanging="426"/>
        <w:jc w:val="both"/>
        <w:rPr>
          <w:rFonts w:ascii="Times New Roman" w:eastAsia="Arial" w:hAnsi="Times New Roman"/>
          <w:bCs/>
          <w:snapToGrid w:val="0"/>
          <w:sz w:val="24"/>
          <w:szCs w:val="24"/>
          <w:lang w:eastAsia="en-US"/>
        </w:rPr>
      </w:pPr>
      <w:r w:rsidRPr="00F058B7">
        <w:rPr>
          <w:rFonts w:ascii="Times New Roman" w:hAnsi="Times New Roman"/>
          <w:color w:val="000000"/>
          <w:sz w:val="24"/>
          <w:szCs w:val="24"/>
        </w:rPr>
        <w:t xml:space="preserve">Adekwatnie do możliwości technicznych i organizacyjnych danego banku będzie istniała możliwość, </w:t>
      </w:r>
      <w:r w:rsidR="004B6C2A">
        <w:rPr>
          <w:rFonts w:ascii="Times New Roman" w:hAnsi="Times New Roman"/>
          <w:color w:val="000000"/>
          <w:sz w:val="24"/>
          <w:szCs w:val="24"/>
        </w:rPr>
        <w:t>aby w przypadku złożenia przez K</w:t>
      </w:r>
      <w:r w:rsidRPr="00F058B7">
        <w:rPr>
          <w:rFonts w:ascii="Times New Roman" w:hAnsi="Times New Roman"/>
          <w:color w:val="000000"/>
          <w:sz w:val="24"/>
          <w:szCs w:val="24"/>
        </w:rPr>
        <w:t>lienta</w:t>
      </w:r>
      <w:r w:rsidR="00F058B7">
        <w:rPr>
          <w:rFonts w:ascii="Times New Roman" w:hAnsi="Times New Roman"/>
          <w:color w:val="000000"/>
          <w:sz w:val="24"/>
          <w:szCs w:val="24"/>
        </w:rPr>
        <w:t xml:space="preserve"> sprzeciwu, o którym mowa w ust. </w:t>
      </w:r>
      <w:r w:rsidRPr="00F058B7">
        <w:rPr>
          <w:rFonts w:ascii="Times New Roman" w:hAnsi="Times New Roman"/>
          <w:color w:val="000000"/>
          <w:sz w:val="24"/>
          <w:szCs w:val="24"/>
        </w:rPr>
        <w:t>1</w:t>
      </w:r>
      <w:r w:rsidR="00D55ACA">
        <w:rPr>
          <w:rFonts w:ascii="Times New Roman" w:hAnsi="Times New Roman"/>
          <w:color w:val="000000"/>
          <w:sz w:val="24"/>
          <w:szCs w:val="24"/>
        </w:rPr>
        <w:t>3</w:t>
      </w:r>
      <w:r w:rsidRPr="00F058B7">
        <w:rPr>
          <w:rFonts w:ascii="Times New Roman" w:hAnsi="Times New Roman"/>
          <w:color w:val="000000"/>
          <w:sz w:val="24"/>
          <w:szCs w:val="24"/>
        </w:rPr>
        <w:t>, bank oferował możliwość korzystania z serwisu transakcyjnego lub aplikacji mobilnej bez funkcjonalności opartych na profilowaniu danych</w:t>
      </w:r>
      <w:r w:rsidR="00F058B7">
        <w:rPr>
          <w:rFonts w:ascii="Times New Roman" w:hAnsi="Times New Roman"/>
          <w:color w:val="000000"/>
          <w:sz w:val="24"/>
          <w:szCs w:val="24"/>
        </w:rPr>
        <w:t>.</w:t>
      </w:r>
    </w:p>
    <w:p w14:paraId="1172F4DC" w14:textId="77777777" w:rsidR="00F938A4" w:rsidRPr="00F058B7" w:rsidRDefault="00F938A4" w:rsidP="00F938A4">
      <w:pPr>
        <w:pStyle w:val="Body"/>
        <w:numPr>
          <w:ilvl w:val="0"/>
          <w:numId w:val="0"/>
        </w:numPr>
        <w:tabs>
          <w:tab w:val="left" w:pos="0"/>
        </w:tabs>
        <w:spacing w:after="0" w:line="276" w:lineRule="auto"/>
        <w:jc w:val="both"/>
        <w:rPr>
          <w:rFonts w:ascii="Times New Roman" w:eastAsia="Arial" w:hAnsi="Times New Roman"/>
          <w:bCs/>
          <w:snapToGrid w:val="0"/>
          <w:sz w:val="24"/>
          <w:szCs w:val="24"/>
          <w:lang w:eastAsia="en-US"/>
        </w:rPr>
      </w:pPr>
    </w:p>
    <w:p w14:paraId="3BD3628D" w14:textId="77777777" w:rsidR="00807C46" w:rsidRPr="00A3110E" w:rsidRDefault="00807C46" w:rsidP="00271C58">
      <w:pPr>
        <w:pStyle w:val="Nagwek1"/>
        <w:numPr>
          <w:ilvl w:val="0"/>
          <w:numId w:val="28"/>
        </w:numPr>
        <w:rPr>
          <w:rFonts w:cs="Times New Roman"/>
        </w:rPr>
      </w:pPr>
      <w:bookmarkStart w:id="30" w:name="_Toc485119861"/>
      <w:bookmarkStart w:id="31" w:name="_Toc501116049"/>
      <w:r w:rsidRPr="00A3110E">
        <w:rPr>
          <w:rFonts w:cs="Times New Roman"/>
        </w:rPr>
        <w:t>POWIERZENIE PRZETWARZANIA - KLAUZULE UMÓW Z DOSTAWCAMI</w:t>
      </w:r>
      <w:bookmarkEnd w:id="30"/>
      <w:bookmarkEnd w:id="31"/>
    </w:p>
    <w:p w14:paraId="3778A206" w14:textId="77777777" w:rsidR="00807C46" w:rsidRPr="007C242C" w:rsidRDefault="00807C46" w:rsidP="00BE3BCE">
      <w:pPr>
        <w:spacing w:line="276" w:lineRule="auto"/>
        <w:jc w:val="both"/>
        <w:rPr>
          <w:rFonts w:ascii="Times New Roman" w:hAnsi="Times New Roman" w:cs="Times New Roman"/>
          <w:sz w:val="24"/>
          <w:szCs w:val="24"/>
        </w:rPr>
      </w:pPr>
    </w:p>
    <w:p w14:paraId="221EC74E" w14:textId="77777777" w:rsidR="00E71F22" w:rsidRDefault="00807C46" w:rsidP="00271C58">
      <w:pPr>
        <w:pStyle w:val="Akapitzlist"/>
        <w:numPr>
          <w:ilvl w:val="0"/>
          <w:numId w:val="38"/>
        </w:numPr>
        <w:spacing w:line="276" w:lineRule="auto"/>
        <w:ind w:left="0" w:hanging="426"/>
        <w:jc w:val="both"/>
        <w:rPr>
          <w:rFonts w:ascii="Times New Roman" w:hAnsi="Times New Roman" w:cs="Times New Roman"/>
          <w:sz w:val="24"/>
          <w:szCs w:val="24"/>
        </w:rPr>
      </w:pPr>
      <w:r w:rsidRPr="00C166EB">
        <w:rPr>
          <w:rFonts w:ascii="Times New Roman" w:hAnsi="Times New Roman" w:cs="Times New Roman"/>
          <w:sz w:val="24"/>
          <w:szCs w:val="24"/>
        </w:rPr>
        <w:t>Banki jako administratorz</w:t>
      </w:r>
      <w:r w:rsidR="003E4FD5" w:rsidRPr="00C166EB">
        <w:rPr>
          <w:rFonts w:ascii="Times New Roman" w:hAnsi="Times New Roman" w:cs="Times New Roman"/>
          <w:sz w:val="24"/>
          <w:szCs w:val="24"/>
        </w:rPr>
        <w:t>y mogą stosować zapisy do umów</w:t>
      </w:r>
      <w:r w:rsidRPr="00C166EB">
        <w:rPr>
          <w:rFonts w:ascii="Times New Roman" w:hAnsi="Times New Roman" w:cs="Times New Roman"/>
          <w:sz w:val="24"/>
          <w:szCs w:val="24"/>
        </w:rPr>
        <w:t xml:space="preserve"> zawierany</w:t>
      </w:r>
      <w:r w:rsidR="003E4FD5" w:rsidRPr="00C166EB">
        <w:rPr>
          <w:rFonts w:ascii="Times New Roman" w:hAnsi="Times New Roman" w:cs="Times New Roman"/>
          <w:sz w:val="24"/>
          <w:szCs w:val="24"/>
        </w:rPr>
        <w:t>ch</w:t>
      </w:r>
      <w:r w:rsidRPr="00C166EB">
        <w:rPr>
          <w:rFonts w:ascii="Times New Roman" w:hAnsi="Times New Roman" w:cs="Times New Roman"/>
          <w:sz w:val="24"/>
          <w:szCs w:val="24"/>
        </w:rPr>
        <w:t xml:space="preserve"> z podmiota</w:t>
      </w:r>
      <w:r w:rsidR="003E4FD5" w:rsidRPr="00C166EB">
        <w:rPr>
          <w:rFonts w:ascii="Times New Roman" w:hAnsi="Times New Roman" w:cs="Times New Roman"/>
          <w:sz w:val="24"/>
          <w:szCs w:val="24"/>
        </w:rPr>
        <w:t>mi przetwarzającymi stanowiące Z</w:t>
      </w:r>
      <w:r w:rsidRPr="00C166EB">
        <w:rPr>
          <w:rFonts w:ascii="Times New Roman" w:hAnsi="Times New Roman" w:cs="Times New Roman"/>
          <w:sz w:val="24"/>
          <w:szCs w:val="24"/>
        </w:rPr>
        <w:t xml:space="preserve">ałącznik nr </w:t>
      </w:r>
      <w:r w:rsidR="00E71F22">
        <w:rPr>
          <w:rFonts w:ascii="Times New Roman" w:hAnsi="Times New Roman" w:cs="Times New Roman"/>
          <w:sz w:val="24"/>
          <w:szCs w:val="24"/>
        </w:rPr>
        <w:t>5</w:t>
      </w:r>
      <w:r w:rsidR="003E4FD5" w:rsidRPr="00C166EB">
        <w:rPr>
          <w:rFonts w:ascii="Times New Roman" w:hAnsi="Times New Roman" w:cs="Times New Roman"/>
          <w:sz w:val="24"/>
          <w:szCs w:val="24"/>
        </w:rPr>
        <w:t xml:space="preserve"> do </w:t>
      </w:r>
      <w:r w:rsidR="00A3110E" w:rsidRPr="00C166EB">
        <w:rPr>
          <w:rFonts w:ascii="Times New Roman" w:hAnsi="Times New Roman" w:cs="Times New Roman"/>
          <w:sz w:val="24"/>
          <w:szCs w:val="24"/>
        </w:rPr>
        <w:t xml:space="preserve">niniejszego </w:t>
      </w:r>
      <w:r w:rsidR="003E4FD5" w:rsidRPr="00C166EB">
        <w:rPr>
          <w:rFonts w:ascii="Times New Roman" w:hAnsi="Times New Roman" w:cs="Times New Roman"/>
          <w:sz w:val="24"/>
          <w:szCs w:val="24"/>
        </w:rPr>
        <w:t>K</w:t>
      </w:r>
      <w:r w:rsidRPr="00C166EB">
        <w:rPr>
          <w:rFonts w:ascii="Times New Roman" w:hAnsi="Times New Roman" w:cs="Times New Roman"/>
          <w:sz w:val="24"/>
          <w:szCs w:val="24"/>
        </w:rPr>
        <w:t>odeksu.</w:t>
      </w:r>
      <w:r w:rsidR="00F058B7">
        <w:rPr>
          <w:rFonts w:ascii="Times New Roman" w:hAnsi="Times New Roman" w:cs="Times New Roman"/>
          <w:sz w:val="24"/>
          <w:szCs w:val="24"/>
        </w:rPr>
        <w:t xml:space="preserve"> </w:t>
      </w:r>
      <w:r w:rsidRPr="00C166EB">
        <w:rPr>
          <w:rFonts w:ascii="Times New Roman" w:hAnsi="Times New Roman" w:cs="Times New Roman"/>
          <w:sz w:val="24"/>
          <w:szCs w:val="24"/>
        </w:rPr>
        <w:t xml:space="preserve">W przypadku wydania przez </w:t>
      </w:r>
      <w:r w:rsidR="00A718CD">
        <w:rPr>
          <w:rFonts w:ascii="Times New Roman" w:hAnsi="Times New Roman" w:cs="Times New Roman"/>
          <w:sz w:val="24"/>
          <w:szCs w:val="24"/>
        </w:rPr>
        <w:t>Komisję</w:t>
      </w:r>
      <w:r w:rsidR="0055178F">
        <w:rPr>
          <w:rFonts w:ascii="Times New Roman" w:hAnsi="Times New Roman" w:cs="Times New Roman"/>
          <w:sz w:val="24"/>
          <w:szCs w:val="24"/>
        </w:rPr>
        <w:t xml:space="preserve"> Europejską</w:t>
      </w:r>
      <w:r w:rsidR="00A718CD">
        <w:rPr>
          <w:rFonts w:ascii="Times New Roman" w:hAnsi="Times New Roman" w:cs="Times New Roman"/>
          <w:sz w:val="24"/>
          <w:szCs w:val="24"/>
        </w:rPr>
        <w:t xml:space="preserve"> </w:t>
      </w:r>
      <w:r w:rsidR="00F676AA">
        <w:rPr>
          <w:rFonts w:ascii="Times New Roman" w:hAnsi="Times New Roman" w:cs="Times New Roman"/>
          <w:sz w:val="24"/>
          <w:szCs w:val="24"/>
        </w:rPr>
        <w:t xml:space="preserve">lub Organ nadzoru </w:t>
      </w:r>
      <w:r w:rsidRPr="00C166EB">
        <w:rPr>
          <w:rFonts w:ascii="Times New Roman" w:hAnsi="Times New Roman" w:cs="Times New Roman"/>
          <w:sz w:val="24"/>
          <w:szCs w:val="24"/>
        </w:rPr>
        <w:t xml:space="preserve">standardowych klauzul umownych mają one pierwszeństwo przed </w:t>
      </w:r>
      <w:r w:rsidR="00A3110E" w:rsidRPr="00C166EB">
        <w:rPr>
          <w:rFonts w:ascii="Times New Roman" w:hAnsi="Times New Roman" w:cs="Times New Roman"/>
          <w:sz w:val="24"/>
          <w:szCs w:val="24"/>
        </w:rPr>
        <w:t xml:space="preserve">postanowieniami niniejszego </w:t>
      </w:r>
      <w:r w:rsidR="00DC4488" w:rsidRPr="00C166EB">
        <w:rPr>
          <w:rFonts w:ascii="Times New Roman" w:hAnsi="Times New Roman" w:cs="Times New Roman"/>
          <w:sz w:val="24"/>
          <w:szCs w:val="24"/>
        </w:rPr>
        <w:t>Kodeks</w:t>
      </w:r>
      <w:r w:rsidR="00A3110E" w:rsidRPr="00C166EB">
        <w:rPr>
          <w:rFonts w:ascii="Times New Roman" w:hAnsi="Times New Roman" w:cs="Times New Roman"/>
          <w:sz w:val="24"/>
          <w:szCs w:val="24"/>
        </w:rPr>
        <w:t>u</w:t>
      </w:r>
      <w:r w:rsidRPr="00C166EB">
        <w:rPr>
          <w:rFonts w:ascii="Times New Roman" w:hAnsi="Times New Roman" w:cs="Times New Roman"/>
          <w:sz w:val="24"/>
          <w:szCs w:val="24"/>
        </w:rPr>
        <w:t xml:space="preserve">. </w:t>
      </w:r>
    </w:p>
    <w:p w14:paraId="29ECA21D" w14:textId="11D0C9CA" w:rsidR="00807C46" w:rsidRPr="00C166EB" w:rsidRDefault="00807C46" w:rsidP="00E71F22">
      <w:pPr>
        <w:pStyle w:val="Akapitzlist"/>
        <w:spacing w:line="276" w:lineRule="auto"/>
        <w:ind w:left="426"/>
        <w:jc w:val="both"/>
        <w:rPr>
          <w:rFonts w:ascii="Times New Roman" w:hAnsi="Times New Roman" w:cs="Times New Roman"/>
          <w:sz w:val="24"/>
          <w:szCs w:val="24"/>
        </w:rPr>
      </w:pPr>
      <w:r w:rsidRPr="00C166EB">
        <w:rPr>
          <w:rFonts w:ascii="Times New Roman" w:hAnsi="Times New Roman" w:cs="Times New Roman"/>
          <w:sz w:val="24"/>
          <w:szCs w:val="24"/>
        </w:rPr>
        <w:t xml:space="preserve"> </w:t>
      </w:r>
    </w:p>
    <w:p w14:paraId="7613F585" w14:textId="77777777" w:rsidR="00A3110E" w:rsidRDefault="00E1439A" w:rsidP="00271C58">
      <w:pPr>
        <w:pStyle w:val="Akapitzlist"/>
        <w:numPr>
          <w:ilvl w:val="0"/>
          <w:numId w:val="38"/>
        </w:numPr>
        <w:spacing w:line="276" w:lineRule="auto"/>
        <w:ind w:left="0"/>
        <w:jc w:val="both"/>
        <w:rPr>
          <w:rFonts w:ascii="Times New Roman" w:hAnsi="Times New Roman" w:cs="Times New Roman"/>
          <w:sz w:val="24"/>
          <w:szCs w:val="24"/>
        </w:rPr>
      </w:pPr>
      <w:r w:rsidRPr="00C166EB">
        <w:rPr>
          <w:rFonts w:ascii="Times New Roman" w:hAnsi="Times New Roman" w:cs="Times New Roman"/>
          <w:sz w:val="24"/>
          <w:szCs w:val="24"/>
        </w:rPr>
        <w:t xml:space="preserve">Ustanowione w niniejszym </w:t>
      </w:r>
      <w:r w:rsidR="00A3110E" w:rsidRPr="00C166EB">
        <w:rPr>
          <w:rFonts w:ascii="Times New Roman" w:hAnsi="Times New Roman" w:cs="Times New Roman"/>
          <w:sz w:val="24"/>
          <w:szCs w:val="24"/>
        </w:rPr>
        <w:t>Kodeksie</w:t>
      </w:r>
      <w:r w:rsidRPr="00C166EB">
        <w:rPr>
          <w:rFonts w:ascii="Times New Roman" w:hAnsi="Times New Roman" w:cs="Times New Roman"/>
          <w:sz w:val="24"/>
          <w:szCs w:val="24"/>
        </w:rPr>
        <w:t xml:space="preserve"> standardowe klauzule umowne</w:t>
      </w:r>
      <w:r w:rsidR="00D702FC" w:rsidRPr="00C166EB">
        <w:rPr>
          <w:rFonts w:ascii="Times New Roman" w:hAnsi="Times New Roman" w:cs="Times New Roman"/>
          <w:sz w:val="24"/>
          <w:szCs w:val="24"/>
        </w:rPr>
        <w:t xml:space="preserve"> mają charakter przykładowy i</w:t>
      </w:r>
      <w:r w:rsidRPr="00C166EB">
        <w:rPr>
          <w:rFonts w:ascii="Times New Roman" w:hAnsi="Times New Roman" w:cs="Times New Roman"/>
          <w:sz w:val="24"/>
          <w:szCs w:val="24"/>
        </w:rPr>
        <w:t xml:space="preserve"> nie wyłączają prawa </w:t>
      </w:r>
      <w:r w:rsidR="00D702FC" w:rsidRPr="00C166EB">
        <w:rPr>
          <w:rFonts w:ascii="Times New Roman" w:hAnsi="Times New Roman" w:cs="Times New Roman"/>
          <w:sz w:val="24"/>
          <w:szCs w:val="24"/>
        </w:rPr>
        <w:t xml:space="preserve">banku </w:t>
      </w:r>
      <w:r w:rsidRPr="00C166EB">
        <w:rPr>
          <w:rFonts w:ascii="Times New Roman" w:hAnsi="Times New Roman" w:cs="Times New Roman"/>
          <w:sz w:val="24"/>
          <w:szCs w:val="24"/>
        </w:rPr>
        <w:t xml:space="preserve">do </w:t>
      </w:r>
      <w:r w:rsidR="00D702FC" w:rsidRPr="00C166EB">
        <w:rPr>
          <w:rFonts w:ascii="Times New Roman" w:hAnsi="Times New Roman" w:cs="Times New Roman"/>
          <w:sz w:val="24"/>
          <w:szCs w:val="24"/>
        </w:rPr>
        <w:t>za</w:t>
      </w:r>
      <w:r w:rsidRPr="00C166EB">
        <w:rPr>
          <w:rFonts w:ascii="Times New Roman" w:hAnsi="Times New Roman" w:cs="Times New Roman"/>
          <w:sz w:val="24"/>
          <w:szCs w:val="24"/>
        </w:rPr>
        <w:t xml:space="preserve">stosowania </w:t>
      </w:r>
      <w:r w:rsidR="00D702FC" w:rsidRPr="00C166EB">
        <w:rPr>
          <w:rFonts w:ascii="Times New Roman" w:hAnsi="Times New Roman" w:cs="Times New Roman"/>
          <w:sz w:val="24"/>
          <w:szCs w:val="24"/>
        </w:rPr>
        <w:t xml:space="preserve">we </w:t>
      </w:r>
      <w:r w:rsidRPr="00C166EB">
        <w:rPr>
          <w:rFonts w:ascii="Times New Roman" w:hAnsi="Times New Roman" w:cs="Times New Roman"/>
          <w:sz w:val="24"/>
          <w:szCs w:val="24"/>
        </w:rPr>
        <w:t xml:space="preserve">własnych </w:t>
      </w:r>
      <w:r w:rsidR="00D702FC" w:rsidRPr="00C166EB">
        <w:rPr>
          <w:rFonts w:ascii="Times New Roman" w:hAnsi="Times New Roman" w:cs="Times New Roman"/>
          <w:sz w:val="24"/>
          <w:szCs w:val="24"/>
        </w:rPr>
        <w:t xml:space="preserve">umowach z podmiotami przetwarzającymi dane odmiennych </w:t>
      </w:r>
      <w:r w:rsidRPr="00C166EB">
        <w:rPr>
          <w:rFonts w:ascii="Times New Roman" w:hAnsi="Times New Roman" w:cs="Times New Roman"/>
          <w:sz w:val="24"/>
          <w:szCs w:val="24"/>
        </w:rPr>
        <w:t xml:space="preserve">klauzul, </w:t>
      </w:r>
      <w:r w:rsidR="00D702FC" w:rsidRPr="00C166EB">
        <w:rPr>
          <w:rFonts w:ascii="Times New Roman" w:hAnsi="Times New Roman" w:cs="Times New Roman"/>
          <w:sz w:val="24"/>
          <w:szCs w:val="24"/>
        </w:rPr>
        <w:t xml:space="preserve">w </w:t>
      </w:r>
      <w:r w:rsidRPr="00C166EB">
        <w:rPr>
          <w:rFonts w:ascii="Times New Roman" w:hAnsi="Times New Roman" w:cs="Times New Roman"/>
          <w:sz w:val="24"/>
          <w:szCs w:val="24"/>
        </w:rPr>
        <w:t>szczegól</w:t>
      </w:r>
      <w:r w:rsidR="00D702FC" w:rsidRPr="00C166EB">
        <w:rPr>
          <w:rFonts w:ascii="Times New Roman" w:hAnsi="Times New Roman" w:cs="Times New Roman"/>
          <w:sz w:val="24"/>
          <w:szCs w:val="24"/>
        </w:rPr>
        <w:t>ności, gdy bank</w:t>
      </w:r>
      <w:r w:rsidRPr="00C166EB">
        <w:rPr>
          <w:rFonts w:ascii="Times New Roman" w:hAnsi="Times New Roman" w:cs="Times New Roman"/>
          <w:sz w:val="24"/>
          <w:szCs w:val="24"/>
        </w:rPr>
        <w:t xml:space="preserve"> </w:t>
      </w:r>
      <w:r w:rsidR="00D702FC" w:rsidRPr="00C166EB">
        <w:rPr>
          <w:rFonts w:ascii="Times New Roman" w:hAnsi="Times New Roman" w:cs="Times New Roman"/>
          <w:sz w:val="24"/>
          <w:szCs w:val="24"/>
        </w:rPr>
        <w:t xml:space="preserve"> działa</w:t>
      </w:r>
      <w:r w:rsidRPr="00C166EB">
        <w:rPr>
          <w:rFonts w:ascii="Times New Roman" w:hAnsi="Times New Roman" w:cs="Times New Roman"/>
          <w:sz w:val="24"/>
          <w:szCs w:val="24"/>
        </w:rPr>
        <w:t xml:space="preserve"> w ramach </w:t>
      </w:r>
      <w:r w:rsidR="00B50CEB">
        <w:rPr>
          <w:rFonts w:ascii="Times New Roman" w:hAnsi="Times New Roman" w:cs="Times New Roman"/>
          <w:sz w:val="24"/>
          <w:szCs w:val="24"/>
        </w:rPr>
        <w:t>G</w:t>
      </w:r>
      <w:r w:rsidRPr="00C166EB">
        <w:rPr>
          <w:rFonts w:ascii="Times New Roman" w:hAnsi="Times New Roman" w:cs="Times New Roman"/>
          <w:sz w:val="24"/>
          <w:szCs w:val="24"/>
        </w:rPr>
        <w:t>rupy</w:t>
      </w:r>
      <w:r w:rsidR="00D702FC" w:rsidRPr="00C166EB">
        <w:rPr>
          <w:rFonts w:ascii="Times New Roman" w:hAnsi="Times New Roman" w:cs="Times New Roman"/>
          <w:sz w:val="24"/>
          <w:szCs w:val="24"/>
        </w:rPr>
        <w:t xml:space="preserve">. </w:t>
      </w:r>
    </w:p>
    <w:p w14:paraId="7C0BE0C8" w14:textId="77777777" w:rsidR="00E71F22" w:rsidRPr="00C166EB" w:rsidRDefault="00E71F22" w:rsidP="00E71F22">
      <w:pPr>
        <w:pStyle w:val="Akapitzlist"/>
        <w:spacing w:line="276" w:lineRule="auto"/>
        <w:ind w:left="426"/>
        <w:jc w:val="both"/>
        <w:rPr>
          <w:rFonts w:ascii="Times New Roman" w:hAnsi="Times New Roman" w:cs="Times New Roman"/>
          <w:sz w:val="24"/>
          <w:szCs w:val="24"/>
        </w:rPr>
      </w:pPr>
    </w:p>
    <w:p w14:paraId="76BED7FD" w14:textId="77777777" w:rsidR="00A3110E" w:rsidRDefault="00E1439A" w:rsidP="00271C58">
      <w:pPr>
        <w:pStyle w:val="Akapitzlist"/>
        <w:numPr>
          <w:ilvl w:val="0"/>
          <w:numId w:val="38"/>
        </w:numPr>
        <w:spacing w:line="276" w:lineRule="auto"/>
        <w:ind w:left="0"/>
        <w:jc w:val="both"/>
        <w:rPr>
          <w:rFonts w:ascii="Times New Roman" w:hAnsi="Times New Roman" w:cs="Times New Roman"/>
          <w:sz w:val="24"/>
          <w:szCs w:val="24"/>
        </w:rPr>
      </w:pPr>
      <w:r w:rsidRPr="00F227DE">
        <w:rPr>
          <w:rFonts w:ascii="Times New Roman" w:hAnsi="Times New Roman" w:cs="Times New Roman"/>
          <w:sz w:val="24"/>
          <w:szCs w:val="24"/>
        </w:rPr>
        <w:t>Banki</w:t>
      </w:r>
      <w:r w:rsidR="00714A18" w:rsidRPr="00F227DE">
        <w:rPr>
          <w:rFonts w:ascii="Times New Roman" w:hAnsi="Times New Roman" w:cs="Times New Roman"/>
          <w:sz w:val="24"/>
          <w:szCs w:val="24"/>
        </w:rPr>
        <w:t xml:space="preserve"> i rejestry kredytowe</w:t>
      </w:r>
      <w:r w:rsidRPr="00F227DE">
        <w:rPr>
          <w:rFonts w:ascii="Times New Roman" w:hAnsi="Times New Roman" w:cs="Times New Roman"/>
          <w:sz w:val="24"/>
          <w:szCs w:val="24"/>
        </w:rPr>
        <w:t xml:space="preserve"> powierzając przetwarzanie danych osobowych korzystają z usług takich dostawców, którzy zapewniają wystarczające gwarancje wdrożenia odpowiednich środków technicznych i organizacyjnych</w:t>
      </w:r>
      <w:r w:rsidR="00A718CD">
        <w:rPr>
          <w:rFonts w:ascii="Times New Roman" w:hAnsi="Times New Roman" w:cs="Times New Roman"/>
          <w:sz w:val="24"/>
          <w:szCs w:val="24"/>
        </w:rPr>
        <w:t>,</w:t>
      </w:r>
      <w:r w:rsidRPr="00F227DE">
        <w:rPr>
          <w:rFonts w:ascii="Times New Roman" w:hAnsi="Times New Roman" w:cs="Times New Roman"/>
          <w:sz w:val="24"/>
          <w:szCs w:val="24"/>
        </w:rPr>
        <w:t xml:space="preserve"> aby przetwarzanie spełniało wymogi Rozporządzenia  i chroniło prawa osób, których dotyczą. Administratorzy wybierając </w:t>
      </w:r>
      <w:r w:rsidR="00FD621C" w:rsidRPr="00F227DE">
        <w:rPr>
          <w:rFonts w:ascii="Times New Roman" w:hAnsi="Times New Roman" w:cs="Times New Roman"/>
          <w:sz w:val="24"/>
          <w:szCs w:val="24"/>
        </w:rPr>
        <w:t xml:space="preserve">podmiot przetwarzający dane </w:t>
      </w:r>
      <w:r w:rsidRPr="00F227DE">
        <w:rPr>
          <w:rFonts w:ascii="Times New Roman" w:hAnsi="Times New Roman" w:cs="Times New Roman"/>
          <w:sz w:val="24"/>
          <w:szCs w:val="24"/>
        </w:rPr>
        <w:t>zwracają uwagę na standardy bezpieczeństwa przez niego stosowane lub też wyznaczają wymagany przez siebie standard (np. za pomocą audytów czy innych form sprawdzenia)</w:t>
      </w:r>
      <w:r w:rsidR="00A3110E">
        <w:rPr>
          <w:rFonts w:ascii="Times New Roman" w:hAnsi="Times New Roman" w:cs="Times New Roman"/>
          <w:sz w:val="24"/>
          <w:szCs w:val="24"/>
        </w:rPr>
        <w:t>.</w:t>
      </w:r>
    </w:p>
    <w:p w14:paraId="118B774B" w14:textId="77777777" w:rsidR="00E71F22" w:rsidRDefault="00E71F22" w:rsidP="00E71F22">
      <w:pPr>
        <w:pStyle w:val="Akapitzlist"/>
        <w:spacing w:line="276" w:lineRule="auto"/>
        <w:ind w:left="426"/>
        <w:jc w:val="both"/>
        <w:rPr>
          <w:rFonts w:ascii="Times New Roman" w:hAnsi="Times New Roman" w:cs="Times New Roman"/>
          <w:sz w:val="24"/>
          <w:szCs w:val="24"/>
        </w:rPr>
      </w:pPr>
    </w:p>
    <w:p w14:paraId="1270FBAD" w14:textId="77777777" w:rsidR="00E1439A" w:rsidRPr="00F227DE" w:rsidRDefault="00E1439A" w:rsidP="00271C58">
      <w:pPr>
        <w:pStyle w:val="Akapitzlist"/>
        <w:numPr>
          <w:ilvl w:val="0"/>
          <w:numId w:val="38"/>
        </w:numPr>
        <w:spacing w:line="276" w:lineRule="auto"/>
        <w:ind w:left="0"/>
        <w:jc w:val="both"/>
        <w:rPr>
          <w:rFonts w:ascii="Times New Roman" w:hAnsi="Times New Roman" w:cs="Times New Roman"/>
          <w:sz w:val="24"/>
          <w:szCs w:val="24"/>
        </w:rPr>
      </w:pPr>
      <w:r w:rsidRPr="00F227DE">
        <w:rPr>
          <w:rFonts w:ascii="Times New Roman" w:hAnsi="Times New Roman" w:cs="Times New Roman"/>
          <w:sz w:val="24"/>
          <w:szCs w:val="24"/>
        </w:rPr>
        <w:t xml:space="preserve">Powierzenie </w:t>
      </w:r>
      <w:r w:rsidR="00B50CEB">
        <w:rPr>
          <w:rFonts w:ascii="Times New Roman" w:hAnsi="Times New Roman" w:cs="Times New Roman"/>
          <w:sz w:val="24"/>
          <w:szCs w:val="24"/>
        </w:rPr>
        <w:t xml:space="preserve">przetwarzania </w:t>
      </w:r>
      <w:r w:rsidRPr="00F227DE">
        <w:rPr>
          <w:rFonts w:ascii="Times New Roman" w:hAnsi="Times New Roman" w:cs="Times New Roman"/>
          <w:sz w:val="24"/>
          <w:szCs w:val="24"/>
        </w:rPr>
        <w:t xml:space="preserve">odbywa się na podstawie umowy lub innego instrumentu prawnego, które podlegają prawu Unii </w:t>
      </w:r>
      <w:r w:rsidR="00B50CEB">
        <w:rPr>
          <w:rFonts w:ascii="Times New Roman" w:hAnsi="Times New Roman" w:cs="Times New Roman"/>
          <w:sz w:val="24"/>
          <w:szCs w:val="24"/>
        </w:rPr>
        <w:t xml:space="preserve">Europejskiej </w:t>
      </w:r>
      <w:r w:rsidRPr="00F227DE">
        <w:rPr>
          <w:rFonts w:ascii="Times New Roman" w:hAnsi="Times New Roman" w:cs="Times New Roman"/>
          <w:sz w:val="24"/>
          <w:szCs w:val="24"/>
        </w:rPr>
        <w:t>lub prawu państwa członkowskiego, a zasady, na których podstawie następuje powierzenie wyczerpują wymagania zawarte w art. 28 RODO.</w:t>
      </w:r>
    </w:p>
    <w:p w14:paraId="1373CB94" w14:textId="3A9961A7" w:rsidR="00B50CEB" w:rsidRPr="00D34AE5" w:rsidRDefault="00B50CEB" w:rsidP="00F62867">
      <w:pPr>
        <w:numPr>
          <w:ilvl w:val="0"/>
          <w:numId w:val="38"/>
        </w:numPr>
        <w:spacing w:line="276" w:lineRule="auto"/>
        <w:ind w:left="0"/>
        <w:contextualSpacing/>
        <w:jc w:val="both"/>
        <w:rPr>
          <w:rFonts w:ascii="Times New Roman" w:eastAsia="Calibri" w:hAnsi="Times New Roman" w:cs="Times New Roman"/>
          <w:sz w:val="24"/>
          <w:szCs w:val="24"/>
        </w:rPr>
      </w:pPr>
      <w:r w:rsidRPr="00D34AE5">
        <w:rPr>
          <w:rFonts w:ascii="Times New Roman" w:eastAsia="Calibri" w:hAnsi="Times New Roman" w:cs="Times New Roman"/>
          <w:sz w:val="24"/>
          <w:szCs w:val="24"/>
        </w:rPr>
        <w:t>W przypadku podmiotów świadczących na rzecz banków usługi obejmujące czynności bankowe, przyjmuje się, że wystarczające gwarancje wdrożenia odpowiednich środków technicznych i organizacyjnych, aby przetwarzanie s</w:t>
      </w:r>
      <w:r w:rsidR="00E71F22">
        <w:rPr>
          <w:rFonts w:ascii="Times New Roman" w:eastAsia="Calibri" w:hAnsi="Times New Roman" w:cs="Times New Roman"/>
          <w:sz w:val="24"/>
          <w:szCs w:val="24"/>
        </w:rPr>
        <w:t xml:space="preserve">pełniało wymogi Rozporządzenia </w:t>
      </w:r>
      <w:r w:rsidRPr="00D34AE5">
        <w:rPr>
          <w:rFonts w:ascii="Times New Roman" w:eastAsia="Calibri" w:hAnsi="Times New Roman" w:cs="Times New Roman"/>
          <w:sz w:val="24"/>
          <w:szCs w:val="24"/>
        </w:rPr>
        <w:t xml:space="preserve">i </w:t>
      </w:r>
      <w:r w:rsidRPr="00D34AE5">
        <w:rPr>
          <w:rFonts w:ascii="Times New Roman" w:eastAsia="Calibri" w:hAnsi="Times New Roman" w:cs="Times New Roman"/>
          <w:sz w:val="24"/>
          <w:szCs w:val="24"/>
        </w:rPr>
        <w:lastRenderedPageBreak/>
        <w:t xml:space="preserve">chroniło prawa osób, których dotyczą, są spełnione przez takie podmioty, którym będą powierzone dane osobowe, które: </w:t>
      </w:r>
    </w:p>
    <w:p w14:paraId="5C55BB4A" w14:textId="77777777" w:rsidR="00B50CEB" w:rsidRPr="00D34AE5" w:rsidRDefault="00B50CEB" w:rsidP="00F62867">
      <w:pPr>
        <w:numPr>
          <w:ilvl w:val="1"/>
          <w:numId w:val="49"/>
        </w:numPr>
        <w:spacing w:line="276" w:lineRule="auto"/>
        <w:ind w:left="426" w:hanging="426"/>
        <w:contextualSpacing/>
        <w:jc w:val="both"/>
        <w:rPr>
          <w:rFonts w:ascii="Times New Roman" w:eastAsia="Calibri" w:hAnsi="Times New Roman" w:cs="Times New Roman"/>
          <w:sz w:val="24"/>
          <w:szCs w:val="24"/>
        </w:rPr>
      </w:pPr>
      <w:r w:rsidRPr="00D34AE5">
        <w:rPr>
          <w:rFonts w:ascii="Times New Roman" w:eastAsia="Calibri" w:hAnsi="Times New Roman" w:cs="Times New Roman"/>
          <w:sz w:val="24"/>
          <w:szCs w:val="24"/>
        </w:rPr>
        <w:t>przystąpiły do stosowania niniejszego Kodeksu; lub</w:t>
      </w:r>
    </w:p>
    <w:p w14:paraId="5FFEED82" w14:textId="77777777" w:rsidR="00B50CEB" w:rsidRPr="00D34AE5" w:rsidRDefault="00B50CEB" w:rsidP="00F62867">
      <w:pPr>
        <w:numPr>
          <w:ilvl w:val="1"/>
          <w:numId w:val="49"/>
        </w:numPr>
        <w:spacing w:line="276" w:lineRule="auto"/>
        <w:ind w:left="426" w:hanging="426"/>
        <w:contextualSpacing/>
        <w:jc w:val="both"/>
        <w:rPr>
          <w:rFonts w:ascii="Times New Roman" w:eastAsia="Calibri" w:hAnsi="Times New Roman" w:cs="Times New Roman"/>
          <w:sz w:val="24"/>
          <w:szCs w:val="24"/>
        </w:rPr>
      </w:pPr>
      <w:r w:rsidRPr="00D34AE5">
        <w:rPr>
          <w:rFonts w:ascii="Times New Roman" w:eastAsia="Calibri" w:hAnsi="Times New Roman" w:cs="Times New Roman"/>
          <w:sz w:val="24"/>
          <w:szCs w:val="24"/>
        </w:rPr>
        <w:t>świadczą na rzecz banku usługi, na które zgody udzieliła Komisja Nadzoru Finansowego oraz przedstawiły bankowi opis rozwiązań technicznych i organizacyjnych, zapewniających bezpieczne i prawidłowe wykonywanie powierzonych czynności, w szczególności ochronę tajemnicy prawnie chronionej; lub</w:t>
      </w:r>
    </w:p>
    <w:p w14:paraId="51EA7615" w14:textId="77777777" w:rsidR="00B50CEB" w:rsidRPr="00D34AE5" w:rsidRDefault="00B50CEB" w:rsidP="00F62867">
      <w:pPr>
        <w:numPr>
          <w:ilvl w:val="1"/>
          <w:numId w:val="49"/>
        </w:numPr>
        <w:spacing w:line="276" w:lineRule="auto"/>
        <w:ind w:left="426" w:hanging="426"/>
        <w:contextualSpacing/>
        <w:jc w:val="both"/>
        <w:rPr>
          <w:rFonts w:ascii="Times New Roman" w:eastAsia="Calibri" w:hAnsi="Times New Roman" w:cs="Times New Roman"/>
          <w:sz w:val="24"/>
          <w:szCs w:val="24"/>
        </w:rPr>
      </w:pPr>
      <w:r w:rsidRPr="00D34AE5">
        <w:rPr>
          <w:rFonts w:ascii="Times New Roman" w:eastAsia="Calibri" w:hAnsi="Times New Roman" w:cs="Times New Roman"/>
          <w:sz w:val="24"/>
          <w:szCs w:val="24"/>
        </w:rPr>
        <w:t>posiadają certyfikaty potwierdzające wdrożenie przez te podmioty odpowiednich środków te</w:t>
      </w:r>
      <w:r>
        <w:rPr>
          <w:rFonts w:ascii="Times New Roman" w:eastAsia="Calibri" w:hAnsi="Times New Roman" w:cs="Times New Roman"/>
          <w:sz w:val="24"/>
          <w:szCs w:val="24"/>
        </w:rPr>
        <w:t>chnicznych i organizacyjnych</w:t>
      </w:r>
      <w:r w:rsidRPr="00D34AE5">
        <w:rPr>
          <w:rFonts w:ascii="Times New Roman" w:eastAsia="Calibri" w:hAnsi="Times New Roman" w:cs="Times New Roman"/>
          <w:sz w:val="24"/>
          <w:szCs w:val="24"/>
        </w:rPr>
        <w:t>.</w:t>
      </w:r>
    </w:p>
    <w:p w14:paraId="0B5AC2B9" w14:textId="58890A5C" w:rsidR="00E71F22" w:rsidRDefault="0055178F" w:rsidP="00F62867">
      <w:pPr>
        <w:pStyle w:val="Akapitzlist"/>
        <w:numPr>
          <w:ilvl w:val="0"/>
          <w:numId w:val="38"/>
        </w:numPr>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6CCF">
        <w:rPr>
          <w:rFonts w:ascii="Times New Roman" w:eastAsia="Calibri" w:hAnsi="Times New Roman" w:cs="Times New Roman"/>
          <w:sz w:val="24"/>
          <w:szCs w:val="24"/>
        </w:rPr>
        <w:t>Ust.</w:t>
      </w:r>
      <w:r>
        <w:rPr>
          <w:rFonts w:ascii="Times New Roman" w:eastAsia="Calibri" w:hAnsi="Times New Roman" w:cs="Times New Roman"/>
          <w:sz w:val="24"/>
          <w:szCs w:val="24"/>
        </w:rPr>
        <w:t xml:space="preserve"> 5 lit. a</w:t>
      </w:r>
      <w:r w:rsidR="00F676AA">
        <w:rPr>
          <w:rFonts w:ascii="Times New Roman" w:eastAsia="Calibri" w:hAnsi="Times New Roman" w:cs="Times New Roman"/>
          <w:sz w:val="24"/>
          <w:szCs w:val="24"/>
        </w:rPr>
        <w:t>)</w:t>
      </w:r>
      <w:r>
        <w:rPr>
          <w:rFonts w:ascii="Times New Roman" w:eastAsia="Calibri" w:hAnsi="Times New Roman" w:cs="Times New Roman"/>
          <w:sz w:val="24"/>
          <w:szCs w:val="24"/>
        </w:rPr>
        <w:t xml:space="preserve"> i c</w:t>
      </w:r>
      <w:r w:rsidR="00F676AA">
        <w:rPr>
          <w:rFonts w:ascii="Times New Roman" w:eastAsia="Calibri" w:hAnsi="Times New Roman" w:cs="Times New Roman"/>
          <w:sz w:val="24"/>
          <w:szCs w:val="24"/>
        </w:rPr>
        <w:t>)</w:t>
      </w:r>
      <w:r>
        <w:rPr>
          <w:rFonts w:ascii="Times New Roman" w:eastAsia="Calibri" w:hAnsi="Times New Roman" w:cs="Times New Roman"/>
          <w:sz w:val="24"/>
          <w:szCs w:val="24"/>
        </w:rPr>
        <w:t xml:space="preserve"> stosuje się odpowiednio do rejestrów kredytowych. </w:t>
      </w:r>
    </w:p>
    <w:p w14:paraId="35C71E55" w14:textId="77777777" w:rsidR="00F62867" w:rsidRPr="000B68CA" w:rsidRDefault="00F62867" w:rsidP="00F62867">
      <w:pPr>
        <w:pStyle w:val="Akapitzlist"/>
        <w:spacing w:after="200" w:line="276" w:lineRule="auto"/>
        <w:ind w:left="0"/>
        <w:jc w:val="both"/>
        <w:rPr>
          <w:rFonts w:ascii="Times New Roman" w:eastAsia="Calibri" w:hAnsi="Times New Roman" w:cs="Times New Roman"/>
          <w:sz w:val="24"/>
          <w:szCs w:val="24"/>
        </w:rPr>
      </w:pPr>
    </w:p>
    <w:p w14:paraId="4544C786" w14:textId="16BE71EF" w:rsidR="00A57674" w:rsidRPr="00573425" w:rsidRDefault="003121F0" w:rsidP="00271C58">
      <w:pPr>
        <w:pStyle w:val="Nagwek1"/>
        <w:numPr>
          <w:ilvl w:val="0"/>
          <w:numId w:val="28"/>
        </w:numPr>
        <w:rPr>
          <w:rFonts w:cs="Times New Roman"/>
        </w:rPr>
      </w:pPr>
      <w:bookmarkStart w:id="32" w:name="_Toc501116050"/>
      <w:r>
        <w:rPr>
          <w:rFonts w:cs="Times New Roman"/>
        </w:rPr>
        <w:t xml:space="preserve">POWIADOMIENIA </w:t>
      </w:r>
      <w:r w:rsidR="00A57674" w:rsidRPr="00573425">
        <w:rPr>
          <w:rFonts w:cs="Times New Roman"/>
        </w:rPr>
        <w:t>O NARUSZENIU OCHRONY DANYCH OSOBOWYCH</w:t>
      </w:r>
      <w:bookmarkEnd w:id="32"/>
    </w:p>
    <w:p w14:paraId="7AA72FA0" w14:textId="77777777" w:rsidR="00622139" w:rsidRDefault="00622139" w:rsidP="00A57674">
      <w:pPr>
        <w:spacing w:line="276" w:lineRule="auto"/>
        <w:jc w:val="both"/>
        <w:rPr>
          <w:rFonts w:ascii="Times New Roman" w:hAnsi="Times New Roman" w:cs="Times New Roman"/>
          <w:sz w:val="24"/>
          <w:szCs w:val="24"/>
        </w:rPr>
      </w:pPr>
    </w:p>
    <w:p w14:paraId="0AC613A3" w14:textId="77777777" w:rsidR="00F938A4" w:rsidRDefault="00622139" w:rsidP="00F62867">
      <w:pPr>
        <w:pStyle w:val="Akapitzlist"/>
        <w:numPr>
          <w:ilvl w:val="0"/>
          <w:numId w:val="54"/>
        </w:numPr>
        <w:spacing w:line="276" w:lineRule="auto"/>
        <w:ind w:left="0"/>
        <w:jc w:val="both"/>
        <w:rPr>
          <w:rFonts w:ascii="Times New Roman" w:eastAsia="Calibri" w:hAnsi="Times New Roman" w:cs="Times New Roman"/>
          <w:sz w:val="24"/>
          <w:szCs w:val="24"/>
        </w:rPr>
      </w:pPr>
      <w:r w:rsidRPr="00F938A4">
        <w:rPr>
          <w:rFonts w:ascii="Times New Roman" w:eastAsia="Calibri" w:hAnsi="Times New Roman" w:cs="Times New Roman"/>
          <w:sz w:val="24"/>
          <w:szCs w:val="24"/>
        </w:rPr>
        <w:t xml:space="preserve">Naruszenie ochrony danych osobowych w bankach </w:t>
      </w:r>
      <w:r w:rsidR="00896F43" w:rsidRPr="00F938A4">
        <w:rPr>
          <w:rFonts w:ascii="Times New Roman" w:eastAsia="Calibri" w:hAnsi="Times New Roman" w:cs="Times New Roman"/>
          <w:sz w:val="24"/>
          <w:szCs w:val="24"/>
        </w:rPr>
        <w:t xml:space="preserve">i rejestrach kredytowych </w:t>
      </w:r>
      <w:r w:rsidRPr="00F938A4">
        <w:rPr>
          <w:rFonts w:ascii="Times New Roman" w:eastAsia="Calibri" w:hAnsi="Times New Roman" w:cs="Times New Roman"/>
          <w:sz w:val="24"/>
          <w:szCs w:val="24"/>
        </w:rPr>
        <w:t xml:space="preserve">rozpatrywane jest jako zdarzenie występujące w ramach ryzyka operacyjnego, które należy rozumieć jako możliwość wystąpienia straty wynikającej z niedostosowania lub zawodności procesów wewnętrznych, ludzi i systemów lub ze zdarzeń zewnętrznych. </w:t>
      </w:r>
    </w:p>
    <w:p w14:paraId="589F6698" w14:textId="77777777" w:rsidR="00F938A4" w:rsidRDefault="00F938A4" w:rsidP="00F62867">
      <w:pPr>
        <w:pStyle w:val="Akapitzlist"/>
        <w:spacing w:line="276" w:lineRule="auto"/>
        <w:ind w:left="0"/>
        <w:jc w:val="both"/>
        <w:rPr>
          <w:rFonts w:ascii="Times New Roman" w:eastAsia="Calibri" w:hAnsi="Times New Roman" w:cs="Times New Roman"/>
          <w:sz w:val="24"/>
          <w:szCs w:val="24"/>
        </w:rPr>
      </w:pPr>
    </w:p>
    <w:p w14:paraId="1D91E68C" w14:textId="77777777" w:rsidR="00F938A4" w:rsidRPr="00F938A4" w:rsidRDefault="00A57674" w:rsidP="00F62867">
      <w:pPr>
        <w:pStyle w:val="Akapitzlist"/>
        <w:numPr>
          <w:ilvl w:val="0"/>
          <w:numId w:val="54"/>
        </w:numPr>
        <w:spacing w:line="276" w:lineRule="auto"/>
        <w:ind w:left="0"/>
        <w:jc w:val="both"/>
        <w:rPr>
          <w:rFonts w:ascii="Times New Roman" w:eastAsia="Calibri" w:hAnsi="Times New Roman" w:cs="Times New Roman"/>
          <w:sz w:val="24"/>
          <w:szCs w:val="24"/>
        </w:rPr>
      </w:pPr>
      <w:r w:rsidRPr="00F938A4">
        <w:rPr>
          <w:rFonts w:ascii="Times New Roman" w:hAnsi="Times New Roman" w:cs="Times New Roman"/>
          <w:sz w:val="24"/>
          <w:szCs w:val="24"/>
        </w:rPr>
        <w:t>Naruszeniem ochrony danych osobowych jest naruszenie bezpieczeństwa prowadzące do przypadkowego lub niezgodnego z prawem zniszczenia, utracenia, zmodyfikowania, nieuprawnionego ujawnienia lub nieuprawnionego dostępu do danych osobowych przesyłanych, przechowywanych lub w inny sposób przetwarzanych w ramach prowadzonej przez administratora danych działalności</w:t>
      </w:r>
      <w:r w:rsidR="0050197C" w:rsidRPr="00F938A4">
        <w:rPr>
          <w:rFonts w:ascii="Times New Roman" w:hAnsi="Times New Roman" w:cs="Times New Roman"/>
          <w:sz w:val="24"/>
          <w:szCs w:val="24"/>
        </w:rPr>
        <w:t xml:space="preserve">.  </w:t>
      </w:r>
    </w:p>
    <w:p w14:paraId="00A1E89B" w14:textId="77777777" w:rsidR="00F938A4" w:rsidRPr="00F938A4" w:rsidRDefault="00F938A4" w:rsidP="00F62867">
      <w:pPr>
        <w:pStyle w:val="Akapitzlist"/>
        <w:spacing w:line="276" w:lineRule="auto"/>
        <w:rPr>
          <w:rFonts w:ascii="Times New Roman" w:hAnsi="Times New Roman" w:cs="Times New Roman"/>
          <w:sz w:val="24"/>
          <w:szCs w:val="24"/>
        </w:rPr>
      </w:pPr>
    </w:p>
    <w:p w14:paraId="51ACA840" w14:textId="01464A6D" w:rsidR="00622139" w:rsidRPr="00F938A4" w:rsidRDefault="00A57674" w:rsidP="00F62867">
      <w:pPr>
        <w:pStyle w:val="Akapitzlist"/>
        <w:numPr>
          <w:ilvl w:val="0"/>
          <w:numId w:val="54"/>
        </w:numPr>
        <w:spacing w:line="276" w:lineRule="auto"/>
        <w:ind w:left="0"/>
        <w:jc w:val="both"/>
        <w:rPr>
          <w:rFonts w:ascii="Times New Roman" w:eastAsia="Calibri" w:hAnsi="Times New Roman" w:cs="Times New Roman"/>
          <w:sz w:val="24"/>
          <w:szCs w:val="24"/>
        </w:rPr>
      </w:pPr>
      <w:r w:rsidRPr="00F938A4">
        <w:rPr>
          <w:rFonts w:ascii="Times New Roman" w:hAnsi="Times New Roman" w:cs="Times New Roman"/>
          <w:sz w:val="24"/>
          <w:szCs w:val="24"/>
        </w:rPr>
        <w:t xml:space="preserve">Za naruszenie ochrony danych </w:t>
      </w:r>
      <w:r w:rsidR="00622139" w:rsidRPr="00F938A4">
        <w:rPr>
          <w:rFonts w:ascii="Times New Roman" w:hAnsi="Times New Roman" w:cs="Times New Roman"/>
          <w:sz w:val="24"/>
          <w:szCs w:val="24"/>
        </w:rPr>
        <w:t xml:space="preserve">osobowych </w:t>
      </w:r>
      <w:r w:rsidRPr="00F938A4">
        <w:rPr>
          <w:rFonts w:ascii="Times New Roman" w:hAnsi="Times New Roman" w:cs="Times New Roman"/>
          <w:sz w:val="24"/>
          <w:szCs w:val="24"/>
        </w:rPr>
        <w:t>podlegające obowiązkowi zgłoszenia</w:t>
      </w:r>
      <w:r w:rsidR="00622139" w:rsidRPr="00F938A4">
        <w:rPr>
          <w:rFonts w:ascii="Times New Roman" w:hAnsi="Times New Roman" w:cs="Times New Roman"/>
          <w:sz w:val="24"/>
          <w:szCs w:val="24"/>
        </w:rPr>
        <w:t>:</w:t>
      </w:r>
    </w:p>
    <w:p w14:paraId="33270B2E" w14:textId="77777777" w:rsidR="003121F0" w:rsidRPr="003121F0" w:rsidRDefault="00A57674" w:rsidP="00F62867">
      <w:pPr>
        <w:pStyle w:val="Akapitzlist"/>
        <w:numPr>
          <w:ilvl w:val="0"/>
          <w:numId w:val="51"/>
        </w:numPr>
        <w:spacing w:line="276" w:lineRule="auto"/>
        <w:ind w:left="284" w:hanging="284"/>
        <w:jc w:val="both"/>
        <w:rPr>
          <w:rFonts w:ascii="Times New Roman" w:hAnsi="Times New Roman" w:cs="Times New Roman"/>
          <w:sz w:val="24"/>
          <w:szCs w:val="24"/>
        </w:rPr>
      </w:pPr>
      <w:r w:rsidRPr="003121F0">
        <w:rPr>
          <w:rFonts w:ascii="Times New Roman" w:hAnsi="Times New Roman" w:cs="Times New Roman"/>
          <w:sz w:val="24"/>
          <w:szCs w:val="24"/>
        </w:rPr>
        <w:t xml:space="preserve">organowi nadzorczemu </w:t>
      </w:r>
      <w:r w:rsidR="00622139" w:rsidRPr="003121F0">
        <w:rPr>
          <w:rFonts w:ascii="Times New Roman" w:hAnsi="Times New Roman" w:cs="Times New Roman"/>
          <w:sz w:val="24"/>
          <w:szCs w:val="24"/>
        </w:rPr>
        <w:t xml:space="preserve">- </w:t>
      </w:r>
      <w:r w:rsidRPr="003121F0">
        <w:rPr>
          <w:rFonts w:ascii="Times New Roman" w:hAnsi="Times New Roman" w:cs="Times New Roman"/>
          <w:sz w:val="24"/>
          <w:szCs w:val="24"/>
        </w:rPr>
        <w:t>uznać należy sytuacj</w:t>
      </w:r>
      <w:r w:rsidR="007F1149" w:rsidRPr="003121F0">
        <w:rPr>
          <w:rFonts w:ascii="Times New Roman" w:hAnsi="Times New Roman" w:cs="Times New Roman"/>
          <w:sz w:val="24"/>
          <w:szCs w:val="24"/>
        </w:rPr>
        <w:t>ę</w:t>
      </w:r>
      <w:r w:rsidR="00AA0C77" w:rsidRPr="003121F0">
        <w:rPr>
          <w:rFonts w:ascii="Times New Roman" w:hAnsi="Times New Roman" w:cs="Times New Roman"/>
          <w:sz w:val="24"/>
          <w:szCs w:val="24"/>
        </w:rPr>
        <w:t>,</w:t>
      </w:r>
      <w:r w:rsidR="007F1149" w:rsidRPr="003121F0">
        <w:rPr>
          <w:rFonts w:ascii="Times New Roman" w:hAnsi="Times New Roman" w:cs="Times New Roman"/>
          <w:sz w:val="24"/>
          <w:szCs w:val="24"/>
        </w:rPr>
        <w:t xml:space="preserve"> w której prawdopodobieństwo </w:t>
      </w:r>
      <w:r w:rsidR="00622139" w:rsidRPr="003121F0">
        <w:rPr>
          <w:rFonts w:ascii="Times New Roman" w:eastAsia="Calibri" w:hAnsi="Times New Roman" w:cs="Times New Roman"/>
          <w:sz w:val="24"/>
          <w:szCs w:val="24"/>
        </w:rPr>
        <w:t>wystąpieni</w:t>
      </w:r>
      <w:r w:rsidR="007F1149" w:rsidRPr="003121F0">
        <w:rPr>
          <w:rFonts w:ascii="Times New Roman" w:eastAsia="Calibri" w:hAnsi="Times New Roman" w:cs="Times New Roman"/>
          <w:sz w:val="24"/>
          <w:szCs w:val="24"/>
        </w:rPr>
        <w:t>a</w:t>
      </w:r>
      <w:r w:rsidR="00622139" w:rsidRPr="003121F0">
        <w:rPr>
          <w:rFonts w:ascii="Times New Roman" w:eastAsia="Calibri" w:hAnsi="Times New Roman" w:cs="Times New Roman"/>
          <w:sz w:val="24"/>
          <w:szCs w:val="24"/>
        </w:rPr>
        <w:t xml:space="preserve"> ryzyka naruszenia praw lub wolności osób fizycznych </w:t>
      </w:r>
      <w:r w:rsidR="00AA02FC" w:rsidRPr="003121F0">
        <w:rPr>
          <w:rFonts w:ascii="Times New Roman" w:eastAsia="Calibri" w:hAnsi="Times New Roman" w:cs="Times New Roman"/>
          <w:sz w:val="24"/>
          <w:szCs w:val="24"/>
        </w:rPr>
        <w:t>zostało o</w:t>
      </w:r>
      <w:r w:rsidR="007F1149" w:rsidRPr="003121F0">
        <w:rPr>
          <w:rFonts w:ascii="Times New Roman" w:eastAsia="Calibri" w:hAnsi="Times New Roman" w:cs="Times New Roman"/>
          <w:sz w:val="24"/>
          <w:szCs w:val="24"/>
        </w:rPr>
        <w:t xml:space="preserve">szacowane </w:t>
      </w:r>
      <w:r w:rsidR="00AA02FC" w:rsidRPr="003121F0">
        <w:rPr>
          <w:rFonts w:ascii="Times New Roman" w:eastAsia="Calibri" w:hAnsi="Times New Roman" w:cs="Times New Roman"/>
          <w:sz w:val="24"/>
          <w:szCs w:val="24"/>
        </w:rPr>
        <w:t xml:space="preserve">przez bank lub rejestr kredytowy </w:t>
      </w:r>
      <w:r w:rsidR="007F1149" w:rsidRPr="003121F0">
        <w:rPr>
          <w:rFonts w:ascii="Times New Roman" w:eastAsia="Calibri" w:hAnsi="Times New Roman" w:cs="Times New Roman"/>
          <w:sz w:val="24"/>
          <w:szCs w:val="24"/>
        </w:rPr>
        <w:t xml:space="preserve">na poziomie </w:t>
      </w:r>
      <w:r w:rsidR="00A66709" w:rsidRPr="003121F0">
        <w:rPr>
          <w:rFonts w:ascii="Times New Roman" w:eastAsia="Calibri" w:hAnsi="Times New Roman" w:cs="Times New Roman"/>
          <w:sz w:val="24"/>
          <w:szCs w:val="24"/>
        </w:rPr>
        <w:t>wyższym</w:t>
      </w:r>
      <w:r w:rsidR="007F1149" w:rsidRPr="003121F0">
        <w:rPr>
          <w:rFonts w:ascii="Times New Roman" w:eastAsia="Calibri" w:hAnsi="Times New Roman" w:cs="Times New Roman"/>
          <w:sz w:val="24"/>
          <w:szCs w:val="24"/>
        </w:rPr>
        <w:t xml:space="preserve"> niż niski</w:t>
      </w:r>
      <w:r w:rsidR="00AA0C77" w:rsidRPr="003121F0">
        <w:rPr>
          <w:rFonts w:ascii="Times New Roman" w:eastAsia="Calibri" w:hAnsi="Times New Roman" w:cs="Times New Roman"/>
          <w:sz w:val="24"/>
          <w:szCs w:val="24"/>
        </w:rPr>
        <w:t>;</w:t>
      </w:r>
    </w:p>
    <w:p w14:paraId="3EE2D1FB" w14:textId="5109D821" w:rsidR="003121F0" w:rsidRPr="003121F0" w:rsidRDefault="00622139" w:rsidP="00F62867">
      <w:pPr>
        <w:pStyle w:val="Akapitzlist"/>
        <w:numPr>
          <w:ilvl w:val="0"/>
          <w:numId w:val="51"/>
        </w:numPr>
        <w:spacing w:after="0" w:line="276" w:lineRule="auto"/>
        <w:ind w:left="284" w:hanging="284"/>
        <w:jc w:val="both"/>
        <w:rPr>
          <w:rFonts w:ascii="Times New Roman" w:hAnsi="Times New Roman" w:cs="Times New Roman"/>
          <w:sz w:val="24"/>
          <w:szCs w:val="24"/>
        </w:rPr>
      </w:pPr>
      <w:r w:rsidRPr="003121F0">
        <w:rPr>
          <w:rFonts w:ascii="Times New Roman" w:hAnsi="Times New Roman" w:cs="Times New Roman"/>
          <w:sz w:val="24"/>
          <w:szCs w:val="24"/>
        </w:rPr>
        <w:t>osobie</w:t>
      </w:r>
      <w:r w:rsidR="00AA02FC" w:rsidRPr="003121F0">
        <w:rPr>
          <w:rFonts w:ascii="Times New Roman" w:hAnsi="Times New Roman" w:cs="Times New Roman"/>
          <w:sz w:val="24"/>
          <w:szCs w:val="24"/>
        </w:rPr>
        <w:t>, której dane dotyczą - uznać należy sytuację</w:t>
      </w:r>
      <w:r w:rsidR="00AA0C77" w:rsidRPr="003121F0">
        <w:rPr>
          <w:rFonts w:ascii="Times New Roman" w:hAnsi="Times New Roman" w:cs="Times New Roman"/>
          <w:sz w:val="24"/>
          <w:szCs w:val="24"/>
        </w:rPr>
        <w:t>,</w:t>
      </w:r>
      <w:r w:rsidRPr="003121F0">
        <w:rPr>
          <w:rFonts w:ascii="Times New Roman" w:hAnsi="Times New Roman" w:cs="Times New Roman"/>
          <w:sz w:val="24"/>
          <w:szCs w:val="24"/>
        </w:rPr>
        <w:t xml:space="preserve"> </w:t>
      </w:r>
      <w:r w:rsidR="00AA0C77" w:rsidRPr="003121F0">
        <w:rPr>
          <w:rFonts w:ascii="Times New Roman" w:hAnsi="Times New Roman" w:cs="Times New Roman"/>
          <w:sz w:val="24"/>
          <w:szCs w:val="24"/>
        </w:rPr>
        <w:t>w któr</w:t>
      </w:r>
      <w:r w:rsidR="00AA02FC" w:rsidRPr="003121F0">
        <w:rPr>
          <w:rFonts w:ascii="Times New Roman" w:hAnsi="Times New Roman" w:cs="Times New Roman"/>
          <w:sz w:val="24"/>
          <w:szCs w:val="24"/>
        </w:rPr>
        <w:t>ej</w:t>
      </w:r>
      <w:r w:rsidRPr="003121F0">
        <w:rPr>
          <w:rFonts w:ascii="Times New Roman" w:hAnsi="Times New Roman" w:cs="Times New Roman"/>
          <w:sz w:val="24"/>
          <w:szCs w:val="24"/>
        </w:rPr>
        <w:t xml:space="preserve"> </w:t>
      </w:r>
      <w:r w:rsidR="00AA0C77" w:rsidRPr="003121F0">
        <w:rPr>
          <w:rFonts w:ascii="Times New Roman" w:hAnsi="Times New Roman" w:cs="Times New Roman"/>
          <w:sz w:val="24"/>
          <w:szCs w:val="24"/>
        </w:rPr>
        <w:t>bank</w:t>
      </w:r>
      <w:r w:rsidR="00E67F51" w:rsidRPr="003121F0">
        <w:rPr>
          <w:rFonts w:ascii="Times New Roman" w:hAnsi="Times New Roman" w:cs="Times New Roman"/>
          <w:sz w:val="24"/>
          <w:szCs w:val="24"/>
        </w:rPr>
        <w:t xml:space="preserve"> lub </w:t>
      </w:r>
      <w:r w:rsidR="003121F0">
        <w:rPr>
          <w:rFonts w:ascii="Times New Roman" w:hAnsi="Times New Roman" w:cs="Times New Roman"/>
          <w:sz w:val="24"/>
          <w:szCs w:val="24"/>
        </w:rPr>
        <w:t xml:space="preserve">rejestr </w:t>
      </w:r>
      <w:r w:rsidR="00AA0C77" w:rsidRPr="003121F0">
        <w:rPr>
          <w:rFonts w:ascii="Times New Roman" w:hAnsi="Times New Roman" w:cs="Times New Roman"/>
          <w:sz w:val="24"/>
          <w:szCs w:val="24"/>
        </w:rPr>
        <w:t xml:space="preserve">kredytowy </w:t>
      </w:r>
      <w:r w:rsidR="00AA02FC" w:rsidRPr="003121F0">
        <w:rPr>
          <w:rFonts w:ascii="Times New Roman" w:hAnsi="Times New Roman" w:cs="Times New Roman"/>
          <w:sz w:val="24"/>
          <w:szCs w:val="24"/>
        </w:rPr>
        <w:t xml:space="preserve">oszacował </w:t>
      </w:r>
      <w:r w:rsidRPr="003121F0">
        <w:rPr>
          <w:rFonts w:ascii="Times New Roman" w:hAnsi="Times New Roman" w:cs="Times New Roman"/>
          <w:sz w:val="24"/>
          <w:szCs w:val="24"/>
        </w:rPr>
        <w:t>ryzyko naruszenia praw i wolności tej osoby</w:t>
      </w:r>
      <w:r w:rsidR="00E67F51" w:rsidRPr="003121F0">
        <w:rPr>
          <w:rFonts w:ascii="Times New Roman" w:hAnsi="Times New Roman" w:cs="Times New Roman"/>
          <w:sz w:val="24"/>
          <w:szCs w:val="24"/>
        </w:rPr>
        <w:t xml:space="preserve"> jako wysokie.</w:t>
      </w:r>
    </w:p>
    <w:p w14:paraId="6103BB42" w14:textId="77777777" w:rsidR="00663FFC" w:rsidRDefault="00663FFC" w:rsidP="00F62867">
      <w:pPr>
        <w:spacing w:after="0" w:line="276" w:lineRule="auto"/>
        <w:jc w:val="both"/>
        <w:rPr>
          <w:rFonts w:ascii="Times New Roman" w:hAnsi="Times New Roman" w:cs="Times New Roman"/>
          <w:sz w:val="24"/>
          <w:szCs w:val="24"/>
        </w:rPr>
      </w:pPr>
    </w:p>
    <w:p w14:paraId="7CD7A0C8" w14:textId="1FF6F48C" w:rsidR="00A57674" w:rsidRPr="00663FFC" w:rsidRDefault="00A57674" w:rsidP="00F62867">
      <w:pPr>
        <w:pStyle w:val="Akapitzlist"/>
        <w:numPr>
          <w:ilvl w:val="0"/>
          <w:numId w:val="54"/>
        </w:numPr>
        <w:spacing w:after="0" w:line="276" w:lineRule="auto"/>
        <w:ind w:left="0"/>
        <w:jc w:val="both"/>
        <w:rPr>
          <w:rFonts w:ascii="Times New Roman" w:hAnsi="Times New Roman" w:cs="Times New Roman"/>
          <w:sz w:val="24"/>
          <w:szCs w:val="24"/>
        </w:rPr>
      </w:pPr>
      <w:r w:rsidRPr="00663FFC">
        <w:rPr>
          <w:rFonts w:ascii="Times New Roman" w:hAnsi="Times New Roman" w:cs="Times New Roman"/>
          <w:sz w:val="24"/>
          <w:szCs w:val="24"/>
        </w:rPr>
        <w:t>W szczególności do naruszenia mogą prowadzić następujące sytuacje:</w:t>
      </w:r>
    </w:p>
    <w:p w14:paraId="774023A5" w14:textId="4E444DD1" w:rsidR="00A57674" w:rsidRDefault="00A57674" w:rsidP="00F62867">
      <w:pPr>
        <w:pStyle w:val="Akapitzlist"/>
        <w:numPr>
          <w:ilvl w:val="0"/>
          <w:numId w:val="29"/>
        </w:numPr>
        <w:spacing w:line="276" w:lineRule="auto"/>
        <w:ind w:left="284" w:hanging="284"/>
        <w:jc w:val="both"/>
        <w:rPr>
          <w:rFonts w:ascii="Times New Roman" w:hAnsi="Times New Roman" w:cs="Times New Roman"/>
          <w:sz w:val="24"/>
          <w:szCs w:val="24"/>
        </w:rPr>
      </w:pPr>
      <w:r w:rsidRPr="004E6568">
        <w:rPr>
          <w:rFonts w:ascii="Times New Roman" w:hAnsi="Times New Roman" w:cs="Times New Roman"/>
          <w:sz w:val="24"/>
          <w:szCs w:val="24"/>
        </w:rPr>
        <w:t>utrat</w:t>
      </w:r>
      <w:r>
        <w:rPr>
          <w:rFonts w:ascii="Times New Roman" w:hAnsi="Times New Roman" w:cs="Times New Roman"/>
          <w:sz w:val="24"/>
          <w:szCs w:val="24"/>
        </w:rPr>
        <w:t>y</w:t>
      </w:r>
      <w:r w:rsidRPr="004E6568">
        <w:rPr>
          <w:rFonts w:ascii="Times New Roman" w:hAnsi="Times New Roman" w:cs="Times New Roman"/>
          <w:sz w:val="24"/>
          <w:szCs w:val="24"/>
        </w:rPr>
        <w:t xml:space="preserve"> danych osobowych</w:t>
      </w:r>
      <w:r w:rsidRPr="00780D7E">
        <w:rPr>
          <w:rFonts w:ascii="Times New Roman" w:hAnsi="Times New Roman" w:cs="Times New Roman"/>
          <w:sz w:val="24"/>
          <w:szCs w:val="24"/>
        </w:rPr>
        <w:t xml:space="preserve"> uniemożli</w:t>
      </w:r>
      <w:r>
        <w:rPr>
          <w:rFonts w:ascii="Times New Roman" w:hAnsi="Times New Roman" w:cs="Times New Roman"/>
          <w:sz w:val="24"/>
          <w:szCs w:val="24"/>
        </w:rPr>
        <w:t>w</w:t>
      </w:r>
      <w:r w:rsidR="002B44F5">
        <w:rPr>
          <w:rFonts w:ascii="Times New Roman" w:hAnsi="Times New Roman" w:cs="Times New Roman"/>
          <w:sz w:val="24"/>
          <w:szCs w:val="24"/>
        </w:rPr>
        <w:t>iającej wykonanie zobowiązania</w:t>
      </w:r>
      <w:r w:rsidR="003121F0">
        <w:rPr>
          <w:rFonts w:ascii="Times New Roman" w:hAnsi="Times New Roman" w:cs="Times New Roman"/>
          <w:sz w:val="24"/>
          <w:szCs w:val="24"/>
        </w:rPr>
        <w:t>;</w:t>
      </w:r>
    </w:p>
    <w:p w14:paraId="72A46F0B" w14:textId="7200EDDC" w:rsidR="00A57674" w:rsidRPr="0078464B" w:rsidRDefault="00A57674" w:rsidP="00F62867">
      <w:pPr>
        <w:pStyle w:val="Akapitzlist"/>
        <w:numPr>
          <w:ilvl w:val="0"/>
          <w:numId w:val="29"/>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naruszenia integralności danych osobowych niosącego ryzyko </w:t>
      </w:r>
      <w:r w:rsidR="003121F0">
        <w:rPr>
          <w:rFonts w:ascii="Times New Roman" w:hAnsi="Times New Roman" w:cs="Times New Roman"/>
          <w:sz w:val="24"/>
          <w:szCs w:val="24"/>
        </w:rPr>
        <w:t>błędnego wykonania zobowiązania;</w:t>
      </w:r>
    </w:p>
    <w:p w14:paraId="2944EDD0" w14:textId="28B20B5B" w:rsidR="00A57674" w:rsidRDefault="00A57674" w:rsidP="00F62867">
      <w:pPr>
        <w:pStyle w:val="Akapitzlist"/>
        <w:numPr>
          <w:ilvl w:val="0"/>
          <w:numId w:val="29"/>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utraty poufności danych osobowych</w:t>
      </w:r>
      <w:r w:rsidR="003121F0">
        <w:rPr>
          <w:rFonts w:ascii="Times New Roman" w:hAnsi="Times New Roman" w:cs="Times New Roman"/>
          <w:sz w:val="24"/>
          <w:szCs w:val="24"/>
        </w:rPr>
        <w:t>;</w:t>
      </w:r>
    </w:p>
    <w:p w14:paraId="5463FEEE" w14:textId="77777777" w:rsidR="00A57674" w:rsidRDefault="00622139" w:rsidP="00F628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A57674">
        <w:rPr>
          <w:rFonts w:ascii="Times New Roman" w:hAnsi="Times New Roman" w:cs="Times New Roman"/>
          <w:sz w:val="24"/>
          <w:szCs w:val="24"/>
        </w:rPr>
        <w:t>będące następstwem:</w:t>
      </w:r>
    </w:p>
    <w:p w14:paraId="1B37DD69" w14:textId="0CAA4494" w:rsidR="00A57674" w:rsidRDefault="00A57674" w:rsidP="00F62867">
      <w:pPr>
        <w:pStyle w:val="Akapitzlist"/>
        <w:numPr>
          <w:ilvl w:val="0"/>
          <w:numId w:val="30"/>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skompromitowania lub błędnego dz</w:t>
      </w:r>
      <w:r w:rsidR="003121F0">
        <w:rPr>
          <w:rFonts w:ascii="Times New Roman" w:hAnsi="Times New Roman" w:cs="Times New Roman"/>
          <w:sz w:val="24"/>
          <w:szCs w:val="24"/>
        </w:rPr>
        <w:t>iałania systemu informatycznego;</w:t>
      </w:r>
    </w:p>
    <w:p w14:paraId="4935BCAB" w14:textId="1FB6AF44" w:rsidR="00A57674" w:rsidRDefault="003121F0" w:rsidP="00F62867">
      <w:pPr>
        <w:pStyle w:val="Akapitzlist"/>
        <w:numPr>
          <w:ilvl w:val="0"/>
          <w:numId w:val="30"/>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zdarzeń losowych/</w:t>
      </w:r>
      <w:r w:rsidR="00A57674">
        <w:rPr>
          <w:rFonts w:ascii="Times New Roman" w:hAnsi="Times New Roman" w:cs="Times New Roman"/>
          <w:sz w:val="24"/>
          <w:szCs w:val="24"/>
        </w:rPr>
        <w:t>środowiskowy</w:t>
      </w:r>
      <w:r>
        <w:rPr>
          <w:rFonts w:ascii="Times New Roman" w:hAnsi="Times New Roman" w:cs="Times New Roman"/>
          <w:sz w:val="24"/>
          <w:szCs w:val="24"/>
        </w:rPr>
        <w:t>ch;</w:t>
      </w:r>
    </w:p>
    <w:p w14:paraId="2D93B674" w14:textId="66B5996C" w:rsidR="00A57674" w:rsidRDefault="00D67A29" w:rsidP="00F62867">
      <w:pPr>
        <w:pStyle w:val="Akapitzlist"/>
        <w:numPr>
          <w:ilvl w:val="0"/>
          <w:numId w:val="30"/>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niepożądanych (sabotażowych/</w:t>
      </w:r>
      <w:r w:rsidR="00A57674">
        <w:rPr>
          <w:rFonts w:ascii="Times New Roman" w:hAnsi="Times New Roman" w:cs="Times New Roman"/>
          <w:sz w:val="24"/>
          <w:szCs w:val="24"/>
        </w:rPr>
        <w:t xml:space="preserve">dezorganizacyjnych) działań osób, w tym osób trzecich (kradzież, zniszczenie, uniemożliwienie dostępu, </w:t>
      </w:r>
      <w:r w:rsidR="003121F0">
        <w:rPr>
          <w:rFonts w:ascii="Times New Roman" w:hAnsi="Times New Roman" w:cs="Times New Roman"/>
          <w:sz w:val="24"/>
          <w:szCs w:val="24"/>
        </w:rPr>
        <w:t>modyfikacja, ujawnienie danych);</w:t>
      </w:r>
    </w:p>
    <w:p w14:paraId="16CB3AD0" w14:textId="77777777" w:rsidR="00A57674" w:rsidRDefault="00A57674" w:rsidP="00F62867">
      <w:pPr>
        <w:pStyle w:val="Akapitzlist"/>
        <w:numPr>
          <w:ilvl w:val="0"/>
          <w:numId w:val="30"/>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błędu ludzkiego, w tym w ramach niewłaściwego postępowania personelu w zakresie zabezpieczenia danych osobowych.</w:t>
      </w:r>
    </w:p>
    <w:p w14:paraId="103B255B" w14:textId="77777777" w:rsidR="00663FFC" w:rsidRDefault="00663FFC" w:rsidP="00F62867">
      <w:pPr>
        <w:pStyle w:val="Akapitzlist"/>
        <w:spacing w:line="276" w:lineRule="auto"/>
        <w:ind w:left="284"/>
        <w:jc w:val="both"/>
        <w:rPr>
          <w:rFonts w:ascii="Times New Roman" w:hAnsi="Times New Roman" w:cs="Times New Roman"/>
          <w:sz w:val="24"/>
          <w:szCs w:val="24"/>
        </w:rPr>
      </w:pPr>
    </w:p>
    <w:p w14:paraId="05BFDB9B" w14:textId="2E820394" w:rsidR="00663FFC" w:rsidRDefault="00A57674" w:rsidP="00F62867">
      <w:pPr>
        <w:pStyle w:val="Akapitzlist"/>
        <w:numPr>
          <w:ilvl w:val="0"/>
          <w:numId w:val="54"/>
        </w:numPr>
        <w:spacing w:line="276" w:lineRule="auto"/>
        <w:ind w:left="0"/>
        <w:jc w:val="both"/>
        <w:rPr>
          <w:rFonts w:ascii="Times New Roman" w:hAnsi="Times New Roman" w:cs="Times New Roman"/>
          <w:sz w:val="24"/>
          <w:szCs w:val="24"/>
        </w:rPr>
      </w:pPr>
      <w:r w:rsidRPr="00663FFC">
        <w:rPr>
          <w:rFonts w:ascii="Times New Roman" w:hAnsi="Times New Roman" w:cs="Times New Roman"/>
          <w:sz w:val="24"/>
          <w:szCs w:val="24"/>
        </w:rPr>
        <w:t>Z</w:t>
      </w:r>
      <w:r w:rsidR="00D67A29" w:rsidRPr="00663FFC">
        <w:rPr>
          <w:rFonts w:ascii="Times New Roman" w:hAnsi="Times New Roman" w:cs="Times New Roman"/>
          <w:sz w:val="24"/>
          <w:szCs w:val="24"/>
        </w:rPr>
        <w:t xml:space="preserve"> zastrze</w:t>
      </w:r>
      <w:r w:rsidR="00B428B2" w:rsidRPr="00663FFC">
        <w:rPr>
          <w:rFonts w:ascii="Times New Roman" w:hAnsi="Times New Roman" w:cs="Times New Roman"/>
          <w:sz w:val="24"/>
          <w:szCs w:val="24"/>
        </w:rPr>
        <w:t>żeniem</w:t>
      </w:r>
      <w:r w:rsidR="00D67A29" w:rsidRPr="00663FFC">
        <w:rPr>
          <w:rFonts w:ascii="Times New Roman" w:hAnsi="Times New Roman" w:cs="Times New Roman"/>
          <w:sz w:val="24"/>
          <w:szCs w:val="24"/>
        </w:rPr>
        <w:t xml:space="preserve"> </w:t>
      </w:r>
      <w:r w:rsidR="00B428B2" w:rsidRPr="00663FFC">
        <w:rPr>
          <w:rFonts w:ascii="Times New Roman" w:hAnsi="Times New Roman" w:cs="Times New Roman"/>
          <w:sz w:val="24"/>
          <w:szCs w:val="24"/>
        </w:rPr>
        <w:t>dokonania</w:t>
      </w:r>
      <w:r w:rsidR="00D67A29" w:rsidRPr="00663FFC">
        <w:rPr>
          <w:rFonts w:ascii="Times New Roman" w:hAnsi="Times New Roman" w:cs="Times New Roman"/>
          <w:sz w:val="24"/>
          <w:szCs w:val="24"/>
        </w:rPr>
        <w:t xml:space="preserve"> oceny ryzyka naruszeni</w:t>
      </w:r>
      <w:r w:rsidR="00B428B2" w:rsidRPr="00663FFC">
        <w:rPr>
          <w:rFonts w:ascii="Times New Roman" w:hAnsi="Times New Roman" w:cs="Times New Roman"/>
          <w:sz w:val="24"/>
          <w:szCs w:val="24"/>
        </w:rPr>
        <w:t>a</w:t>
      </w:r>
      <w:r w:rsidR="00D67A29" w:rsidRPr="00663FFC">
        <w:rPr>
          <w:rFonts w:ascii="Times New Roman" w:hAnsi="Times New Roman" w:cs="Times New Roman"/>
          <w:sz w:val="24"/>
          <w:szCs w:val="24"/>
        </w:rPr>
        <w:t>, z</w:t>
      </w:r>
      <w:r w:rsidRPr="00663FFC">
        <w:rPr>
          <w:rFonts w:ascii="Times New Roman" w:hAnsi="Times New Roman" w:cs="Times New Roman"/>
          <w:sz w:val="24"/>
          <w:szCs w:val="24"/>
        </w:rPr>
        <w:t xml:space="preserve">a naruszenie ochrony danych osobowych podlegające zgłoszeniu </w:t>
      </w:r>
      <w:r w:rsidR="00D67A29" w:rsidRPr="00663FFC">
        <w:rPr>
          <w:rFonts w:ascii="Times New Roman" w:hAnsi="Times New Roman" w:cs="Times New Roman"/>
          <w:sz w:val="24"/>
          <w:szCs w:val="24"/>
        </w:rPr>
        <w:t xml:space="preserve">do </w:t>
      </w:r>
      <w:r w:rsidR="00B428B2" w:rsidRPr="00663FFC">
        <w:rPr>
          <w:rFonts w:ascii="Times New Roman" w:hAnsi="Times New Roman" w:cs="Times New Roman"/>
          <w:sz w:val="24"/>
          <w:szCs w:val="24"/>
        </w:rPr>
        <w:t>osoby</w:t>
      </w:r>
      <w:r w:rsidR="00D55ACA">
        <w:rPr>
          <w:rFonts w:ascii="Times New Roman" w:hAnsi="Times New Roman" w:cs="Times New Roman"/>
          <w:sz w:val="24"/>
          <w:szCs w:val="24"/>
        </w:rPr>
        <w:t>, której dane dotyczą,</w:t>
      </w:r>
      <w:r w:rsidR="00B428B2" w:rsidRPr="00663FFC">
        <w:rPr>
          <w:rFonts w:ascii="Times New Roman" w:hAnsi="Times New Roman" w:cs="Times New Roman"/>
          <w:sz w:val="24"/>
          <w:szCs w:val="24"/>
        </w:rPr>
        <w:t xml:space="preserve"> </w:t>
      </w:r>
      <w:r w:rsidR="00EC42B6" w:rsidRPr="00663FFC">
        <w:rPr>
          <w:rFonts w:ascii="Times New Roman" w:hAnsi="Times New Roman" w:cs="Times New Roman"/>
          <w:sz w:val="24"/>
          <w:szCs w:val="24"/>
        </w:rPr>
        <w:t>może być uznany w szczególności</w:t>
      </w:r>
      <w:r w:rsidRPr="00663FFC">
        <w:rPr>
          <w:rFonts w:ascii="Times New Roman" w:hAnsi="Times New Roman" w:cs="Times New Roman"/>
          <w:sz w:val="24"/>
          <w:szCs w:val="24"/>
        </w:rPr>
        <w:t xml:space="preserve">: wyciek </w:t>
      </w:r>
      <w:r w:rsidR="00034733" w:rsidRPr="00663FFC">
        <w:rPr>
          <w:rFonts w:ascii="Times New Roman" w:eastAsia="Calibri" w:hAnsi="Times New Roman" w:cs="Times New Roman"/>
          <w:sz w:val="24"/>
          <w:szCs w:val="24"/>
        </w:rPr>
        <w:t xml:space="preserve">(tj. niekontrolowane ujawnienie) informacji z </w:t>
      </w:r>
      <w:r w:rsidRPr="00663FFC">
        <w:rPr>
          <w:rFonts w:ascii="Times New Roman" w:hAnsi="Times New Roman" w:cs="Times New Roman"/>
          <w:sz w:val="24"/>
          <w:szCs w:val="24"/>
        </w:rPr>
        <w:t xml:space="preserve">bazy </w:t>
      </w:r>
      <w:r w:rsidR="00034733" w:rsidRPr="00663FFC">
        <w:rPr>
          <w:rFonts w:ascii="Times New Roman" w:hAnsi="Times New Roman" w:cs="Times New Roman"/>
          <w:sz w:val="24"/>
          <w:szCs w:val="24"/>
        </w:rPr>
        <w:t xml:space="preserve">danych </w:t>
      </w:r>
      <w:r w:rsidRPr="00663FFC">
        <w:rPr>
          <w:rFonts w:ascii="Times New Roman" w:hAnsi="Times New Roman" w:cs="Times New Roman"/>
          <w:sz w:val="24"/>
          <w:szCs w:val="24"/>
        </w:rPr>
        <w:t>z numerami kart kredytowych wraz z informacjami pozwalającymi na wykonanie transakcji przez osobę trzecią, wyciek bazy zawierającej tylko pojedynczą daną</w:t>
      </w:r>
      <w:r w:rsidR="00A718CD" w:rsidRPr="00663FFC">
        <w:rPr>
          <w:rFonts w:ascii="Times New Roman" w:hAnsi="Times New Roman" w:cs="Times New Roman"/>
          <w:sz w:val="24"/>
          <w:szCs w:val="24"/>
        </w:rPr>
        <w:t>,</w:t>
      </w:r>
      <w:r w:rsidRPr="00663FFC">
        <w:rPr>
          <w:rFonts w:ascii="Times New Roman" w:hAnsi="Times New Roman" w:cs="Times New Roman"/>
          <w:sz w:val="24"/>
          <w:szCs w:val="24"/>
        </w:rPr>
        <w:t xml:space="preserve"> ale pozwalającą jednocześnie nawiązać kontakt z osobą fizyczną np. numer telefonu, adres email (naruszeniem podlegającym zgłoszeniu nie będzie zatem wyciek pliku zawierającego same nazwy ulic wraz z numerami, same kody pocztowe bądź nazwy miast), wysłanie pocztą elektroniczną/tradycyjną dokumentów zawierających dane stanowiące tajemnicę bankową do osoby nieupoważnionej (np. błędne wysłanie karty kredytowej, błędne</w:t>
      </w:r>
      <w:r w:rsidR="00A01C48" w:rsidRPr="00663FFC">
        <w:rPr>
          <w:rFonts w:ascii="Times New Roman" w:hAnsi="Times New Roman" w:cs="Times New Roman"/>
          <w:sz w:val="24"/>
          <w:szCs w:val="24"/>
        </w:rPr>
        <w:t xml:space="preserve"> wysłanie</w:t>
      </w:r>
      <w:r w:rsidR="00E5409E">
        <w:rPr>
          <w:rFonts w:ascii="Times New Roman" w:hAnsi="Times New Roman" w:cs="Times New Roman"/>
          <w:sz w:val="24"/>
          <w:szCs w:val="24"/>
        </w:rPr>
        <w:t xml:space="preserve"> dokumentacji kredytowej</w:t>
      </w:r>
      <w:r w:rsidR="00A66709" w:rsidRPr="00663FFC">
        <w:rPr>
          <w:rFonts w:ascii="Times New Roman" w:hAnsi="Times New Roman" w:cs="Times New Roman"/>
          <w:sz w:val="24"/>
          <w:szCs w:val="24"/>
        </w:rPr>
        <w:t xml:space="preserve">), </w:t>
      </w:r>
      <w:r w:rsidRPr="00663FFC">
        <w:rPr>
          <w:rFonts w:ascii="Times New Roman" w:hAnsi="Times New Roman" w:cs="Times New Roman"/>
          <w:sz w:val="24"/>
          <w:szCs w:val="24"/>
        </w:rPr>
        <w:t>przechwycenie oraz wyciek danych/narzędzi służącyc</w:t>
      </w:r>
      <w:r w:rsidR="00A01C48" w:rsidRPr="00663FFC">
        <w:rPr>
          <w:rFonts w:ascii="Times New Roman" w:hAnsi="Times New Roman" w:cs="Times New Roman"/>
          <w:sz w:val="24"/>
          <w:szCs w:val="24"/>
        </w:rPr>
        <w:t>h do logowania i identyfikacji K</w:t>
      </w:r>
      <w:r w:rsidRPr="00663FFC">
        <w:rPr>
          <w:rFonts w:ascii="Times New Roman" w:hAnsi="Times New Roman" w:cs="Times New Roman"/>
          <w:sz w:val="24"/>
          <w:szCs w:val="24"/>
        </w:rPr>
        <w:t>lientów w bankowości elektronicznej,</w:t>
      </w:r>
      <w:r w:rsidR="00A66709" w:rsidRPr="00663FFC">
        <w:rPr>
          <w:rFonts w:ascii="Times New Roman" w:hAnsi="Times New Roman" w:cs="Times New Roman"/>
          <w:sz w:val="24"/>
          <w:szCs w:val="24"/>
        </w:rPr>
        <w:t xml:space="preserve"> </w:t>
      </w:r>
      <w:r w:rsidRPr="00663FFC">
        <w:rPr>
          <w:rFonts w:ascii="Times New Roman" w:hAnsi="Times New Roman" w:cs="Times New Roman"/>
          <w:sz w:val="24"/>
          <w:szCs w:val="24"/>
        </w:rPr>
        <w:t>zagubieni</w:t>
      </w:r>
      <w:r w:rsidR="00A01C48" w:rsidRPr="00663FFC">
        <w:rPr>
          <w:rFonts w:ascii="Times New Roman" w:hAnsi="Times New Roman" w:cs="Times New Roman"/>
          <w:sz w:val="24"/>
          <w:szCs w:val="24"/>
        </w:rPr>
        <w:t>e/kradzież dokumentów z danymi K</w:t>
      </w:r>
      <w:r w:rsidRPr="00663FFC">
        <w:rPr>
          <w:rFonts w:ascii="Times New Roman" w:hAnsi="Times New Roman" w:cs="Times New Roman"/>
          <w:sz w:val="24"/>
          <w:szCs w:val="24"/>
        </w:rPr>
        <w:t xml:space="preserve">lientów, zerwanie plomb założonych na pojemnikach służących do archiwizacji dokumentów, wygenerowanie i użycie </w:t>
      </w:r>
      <w:r w:rsidR="00A01C48" w:rsidRPr="00663FFC">
        <w:rPr>
          <w:rFonts w:ascii="Times New Roman" w:hAnsi="Times New Roman" w:cs="Times New Roman"/>
          <w:sz w:val="24"/>
          <w:szCs w:val="24"/>
        </w:rPr>
        <w:t>błędnej bazy danych do wysyłki K</w:t>
      </w:r>
      <w:r w:rsidRPr="00663FFC">
        <w:rPr>
          <w:rFonts w:ascii="Times New Roman" w:hAnsi="Times New Roman" w:cs="Times New Roman"/>
          <w:sz w:val="24"/>
          <w:szCs w:val="24"/>
        </w:rPr>
        <w:t>lientom informacji marketingowych/chronionych wysłani</w:t>
      </w:r>
      <w:r w:rsidR="00C166EB" w:rsidRPr="00663FFC">
        <w:rPr>
          <w:rFonts w:ascii="Times New Roman" w:hAnsi="Times New Roman" w:cs="Times New Roman"/>
          <w:sz w:val="24"/>
          <w:szCs w:val="24"/>
        </w:rPr>
        <w:t>e maili do odkrytych odbiorców</w:t>
      </w:r>
      <w:r w:rsidR="00B970FA" w:rsidRPr="00663FFC">
        <w:rPr>
          <w:rFonts w:ascii="Times New Roman" w:hAnsi="Times New Roman" w:cs="Times New Roman"/>
          <w:sz w:val="24"/>
          <w:szCs w:val="24"/>
        </w:rPr>
        <w:t xml:space="preserve">, </w:t>
      </w:r>
      <w:r w:rsidR="00A66709" w:rsidRPr="00663FFC">
        <w:rPr>
          <w:rFonts w:ascii="Times New Roman" w:hAnsi="Times New Roman" w:cs="Times New Roman"/>
          <w:sz w:val="24"/>
          <w:szCs w:val="24"/>
        </w:rPr>
        <w:t xml:space="preserve">informacja uzyskana w trybie dostępu do danych osobowych przez osobę nieuprawnioną (tzw. informacja </w:t>
      </w:r>
      <w:r w:rsidR="00B970FA" w:rsidRPr="00663FFC">
        <w:rPr>
          <w:rFonts w:ascii="Times New Roman" w:hAnsi="Times New Roman" w:cs="Times New Roman"/>
          <w:sz w:val="24"/>
          <w:szCs w:val="24"/>
        </w:rPr>
        <w:t>ustawow</w:t>
      </w:r>
      <w:r w:rsidR="00A66709" w:rsidRPr="00663FFC">
        <w:rPr>
          <w:rFonts w:ascii="Times New Roman" w:hAnsi="Times New Roman" w:cs="Times New Roman"/>
          <w:sz w:val="24"/>
          <w:szCs w:val="24"/>
        </w:rPr>
        <w:t>a)</w:t>
      </w:r>
      <w:r w:rsidR="002B44F5" w:rsidRPr="00663FFC">
        <w:rPr>
          <w:rFonts w:ascii="Times New Roman" w:hAnsi="Times New Roman" w:cs="Times New Roman"/>
          <w:sz w:val="24"/>
          <w:szCs w:val="24"/>
        </w:rPr>
        <w:t>.</w:t>
      </w:r>
    </w:p>
    <w:p w14:paraId="58DAA6A6" w14:textId="77777777" w:rsidR="00663FFC" w:rsidRDefault="00663FFC" w:rsidP="00F62867">
      <w:pPr>
        <w:pStyle w:val="Akapitzlist"/>
        <w:spacing w:line="276" w:lineRule="auto"/>
        <w:ind w:left="0"/>
        <w:jc w:val="both"/>
        <w:rPr>
          <w:rFonts w:ascii="Times New Roman" w:hAnsi="Times New Roman" w:cs="Times New Roman"/>
          <w:sz w:val="24"/>
          <w:szCs w:val="24"/>
        </w:rPr>
      </w:pPr>
    </w:p>
    <w:p w14:paraId="78FEFED3" w14:textId="2945B171" w:rsidR="00663FFC" w:rsidRDefault="00A57674" w:rsidP="00F62867">
      <w:pPr>
        <w:pStyle w:val="Akapitzlist"/>
        <w:numPr>
          <w:ilvl w:val="0"/>
          <w:numId w:val="54"/>
        </w:numPr>
        <w:spacing w:line="276" w:lineRule="auto"/>
        <w:ind w:left="0"/>
        <w:jc w:val="both"/>
        <w:rPr>
          <w:rFonts w:ascii="Times New Roman" w:hAnsi="Times New Roman" w:cs="Times New Roman"/>
          <w:sz w:val="24"/>
          <w:szCs w:val="24"/>
        </w:rPr>
      </w:pPr>
      <w:r w:rsidRPr="00663FFC">
        <w:rPr>
          <w:rFonts w:ascii="Times New Roman" w:hAnsi="Times New Roman" w:cs="Times New Roman"/>
          <w:sz w:val="24"/>
          <w:szCs w:val="24"/>
        </w:rPr>
        <w:t xml:space="preserve">Za naruszenie ochrony danych osobowych nie podlegające zgłoszeniu </w:t>
      </w:r>
      <w:r w:rsidR="00D55ACA">
        <w:rPr>
          <w:rFonts w:ascii="Times New Roman" w:hAnsi="Times New Roman" w:cs="Times New Roman"/>
          <w:sz w:val="24"/>
          <w:szCs w:val="24"/>
        </w:rPr>
        <w:t xml:space="preserve">ani do regulatora, ani do organu </w:t>
      </w:r>
      <w:r w:rsidRPr="00663FFC">
        <w:rPr>
          <w:rFonts w:ascii="Times New Roman" w:hAnsi="Times New Roman" w:cs="Times New Roman"/>
          <w:sz w:val="24"/>
          <w:szCs w:val="24"/>
        </w:rPr>
        <w:t xml:space="preserve">może być uznane w szczególności: wyciek </w:t>
      </w:r>
      <w:r w:rsidR="00034733" w:rsidRPr="00663FFC">
        <w:rPr>
          <w:rFonts w:ascii="Times New Roman" w:hAnsi="Times New Roman" w:cs="Times New Roman"/>
          <w:sz w:val="24"/>
          <w:szCs w:val="24"/>
        </w:rPr>
        <w:t xml:space="preserve">(tj. niekontrolowane ujawnienie) informacji z </w:t>
      </w:r>
      <w:r w:rsidRPr="00663FFC">
        <w:rPr>
          <w:rFonts w:ascii="Times New Roman" w:hAnsi="Times New Roman" w:cs="Times New Roman"/>
          <w:sz w:val="24"/>
          <w:szCs w:val="24"/>
        </w:rPr>
        <w:t xml:space="preserve">bazy </w:t>
      </w:r>
      <w:r w:rsidR="00034733" w:rsidRPr="00663FFC">
        <w:rPr>
          <w:rFonts w:ascii="Times New Roman" w:hAnsi="Times New Roman" w:cs="Times New Roman"/>
          <w:sz w:val="24"/>
          <w:szCs w:val="24"/>
        </w:rPr>
        <w:t xml:space="preserve">danych </w:t>
      </w:r>
      <w:r w:rsidRPr="00663FFC">
        <w:rPr>
          <w:rFonts w:ascii="Times New Roman" w:hAnsi="Times New Roman" w:cs="Times New Roman"/>
          <w:sz w:val="24"/>
          <w:szCs w:val="24"/>
        </w:rPr>
        <w:t>z numerami kart kredytowyc</w:t>
      </w:r>
      <w:r w:rsidR="00A01C48" w:rsidRPr="00663FFC">
        <w:rPr>
          <w:rFonts w:ascii="Times New Roman" w:hAnsi="Times New Roman" w:cs="Times New Roman"/>
          <w:sz w:val="24"/>
          <w:szCs w:val="24"/>
        </w:rPr>
        <w:t>h lub</w:t>
      </w:r>
      <w:r w:rsidRPr="00663FFC">
        <w:rPr>
          <w:rFonts w:ascii="Times New Roman" w:hAnsi="Times New Roman" w:cs="Times New Roman"/>
          <w:sz w:val="24"/>
          <w:szCs w:val="24"/>
        </w:rPr>
        <w:t xml:space="preserve"> numerami rachunków lub numerami umów (bądź fragmentów tych numerów) nie pozwalających na identyfikację konkretnej osoby, zagubienie nośnika danych z plikiem zaszyfrowanym, przy czym klucz używany do odszyfrowania tych danych nie został złamany w wyniku naruszenia, błędne wp</w:t>
      </w:r>
      <w:r w:rsidR="00A01C48" w:rsidRPr="00663FFC">
        <w:rPr>
          <w:rFonts w:ascii="Times New Roman" w:hAnsi="Times New Roman" w:cs="Times New Roman"/>
          <w:sz w:val="24"/>
          <w:szCs w:val="24"/>
        </w:rPr>
        <w:t>rowadzenie danych kontaktowych K</w:t>
      </w:r>
      <w:r w:rsidRPr="00663FFC">
        <w:rPr>
          <w:rFonts w:ascii="Times New Roman" w:hAnsi="Times New Roman" w:cs="Times New Roman"/>
          <w:sz w:val="24"/>
          <w:szCs w:val="24"/>
        </w:rPr>
        <w:t>lienta do systemu banku</w:t>
      </w:r>
      <w:r w:rsidR="00D55ACA">
        <w:rPr>
          <w:rFonts w:ascii="Times New Roman" w:hAnsi="Times New Roman" w:cs="Times New Roman"/>
          <w:sz w:val="24"/>
          <w:szCs w:val="24"/>
        </w:rPr>
        <w:t xml:space="preserve"> lub rejestru kredytowego</w:t>
      </w:r>
      <w:r w:rsidRPr="00663FFC">
        <w:rPr>
          <w:rFonts w:ascii="Times New Roman" w:hAnsi="Times New Roman" w:cs="Times New Roman"/>
          <w:sz w:val="24"/>
          <w:szCs w:val="24"/>
        </w:rPr>
        <w:t xml:space="preserve">, jeżeli w wyniku tego błędu nie doszło do ujawnienia tajemnicy bankowej ani naruszenia interesów konsumenta, ujawnienie informacji prawnie chronionych osobie trzeciej, jeżeli do </w:t>
      </w:r>
      <w:r w:rsidR="00A01C48" w:rsidRPr="00663FFC">
        <w:rPr>
          <w:rFonts w:ascii="Times New Roman" w:hAnsi="Times New Roman" w:cs="Times New Roman"/>
          <w:sz w:val="24"/>
          <w:szCs w:val="24"/>
        </w:rPr>
        <w:t>ich ujawnienia doszło w z winy K</w:t>
      </w:r>
      <w:r w:rsidRPr="00663FFC">
        <w:rPr>
          <w:rFonts w:ascii="Times New Roman" w:hAnsi="Times New Roman" w:cs="Times New Roman"/>
          <w:sz w:val="24"/>
          <w:szCs w:val="24"/>
        </w:rPr>
        <w:t>lienta  (np. dane do logowania, dane do ident</w:t>
      </w:r>
      <w:r w:rsidR="002B44F5" w:rsidRPr="00663FFC">
        <w:rPr>
          <w:rFonts w:ascii="Times New Roman" w:hAnsi="Times New Roman" w:cs="Times New Roman"/>
          <w:sz w:val="24"/>
          <w:szCs w:val="24"/>
        </w:rPr>
        <w:t xml:space="preserve">yfikacji podawane na infolinii, </w:t>
      </w:r>
      <w:r w:rsidRPr="00663FFC">
        <w:rPr>
          <w:rFonts w:ascii="Times New Roman" w:hAnsi="Times New Roman" w:cs="Times New Roman"/>
          <w:sz w:val="24"/>
          <w:szCs w:val="24"/>
        </w:rPr>
        <w:t>umożliwienie zapoznania się z pocztą elektroniczną, udostępnienie treści wiadomości SMS).</w:t>
      </w:r>
    </w:p>
    <w:p w14:paraId="5F13A5F9" w14:textId="77777777" w:rsidR="00663FFC" w:rsidRPr="00663FFC" w:rsidRDefault="00663FFC" w:rsidP="00F62867">
      <w:pPr>
        <w:pStyle w:val="Akapitzlist"/>
        <w:spacing w:line="276" w:lineRule="auto"/>
        <w:rPr>
          <w:rFonts w:ascii="Times New Roman" w:hAnsi="Times New Roman" w:cs="Times New Roman"/>
          <w:sz w:val="24"/>
          <w:szCs w:val="24"/>
        </w:rPr>
      </w:pPr>
    </w:p>
    <w:p w14:paraId="3850C127" w14:textId="6982EEE5" w:rsidR="00A57674" w:rsidRPr="00663FFC" w:rsidRDefault="00A57674" w:rsidP="00F62867">
      <w:pPr>
        <w:pStyle w:val="Akapitzlist"/>
        <w:numPr>
          <w:ilvl w:val="0"/>
          <w:numId w:val="54"/>
        </w:numPr>
        <w:spacing w:after="0" w:line="276" w:lineRule="auto"/>
        <w:ind w:left="0"/>
        <w:jc w:val="both"/>
        <w:rPr>
          <w:rFonts w:ascii="Times New Roman" w:hAnsi="Times New Roman" w:cs="Times New Roman"/>
          <w:sz w:val="24"/>
          <w:szCs w:val="24"/>
        </w:rPr>
      </w:pPr>
      <w:r w:rsidRPr="00663FFC">
        <w:rPr>
          <w:rFonts w:ascii="Times New Roman" w:hAnsi="Times New Roman" w:cs="Times New Roman"/>
          <w:sz w:val="24"/>
          <w:szCs w:val="24"/>
        </w:rPr>
        <w:t xml:space="preserve">Obowiązek notyfikacji powinien zostać wykonany bez zbędnej zwłoki – w miarę możliwości, nie później niż w terminie 72 godzin po stwierdzeniu naruszenia. </w:t>
      </w:r>
      <w:r w:rsidR="00034733" w:rsidRPr="00663FFC">
        <w:rPr>
          <w:rFonts w:ascii="Times New Roman" w:eastAsia="Calibri" w:hAnsi="Times New Roman" w:cs="Times New Roman"/>
          <w:sz w:val="24"/>
          <w:szCs w:val="24"/>
        </w:rPr>
        <w:t>Przez stwierdzenie naruszenia uznaje się moment, w którym bank</w:t>
      </w:r>
      <w:r w:rsidR="002B44F5" w:rsidRPr="00663FFC">
        <w:rPr>
          <w:rFonts w:ascii="Times New Roman" w:eastAsia="Calibri" w:hAnsi="Times New Roman" w:cs="Times New Roman"/>
          <w:sz w:val="24"/>
          <w:szCs w:val="24"/>
        </w:rPr>
        <w:t>/rejestr kredytowy</w:t>
      </w:r>
      <w:r w:rsidR="00034733" w:rsidRPr="00663FFC">
        <w:rPr>
          <w:rFonts w:ascii="Times New Roman" w:eastAsia="Calibri" w:hAnsi="Times New Roman" w:cs="Times New Roman"/>
          <w:sz w:val="24"/>
          <w:szCs w:val="24"/>
        </w:rPr>
        <w:t xml:space="preserve"> po zakończeniu postępowania wyjaśniającego w ramach swoich wewnętrznych procedur uzna, że prawdopodobieństwo wystąpienia ryzyka naruszenia prawa i wolności osoby fizycznej zostało ocenione jako wyższe niż niskie. </w:t>
      </w:r>
      <w:r w:rsidRPr="00663FFC">
        <w:rPr>
          <w:rFonts w:ascii="Times New Roman" w:hAnsi="Times New Roman" w:cs="Times New Roman"/>
          <w:sz w:val="24"/>
          <w:szCs w:val="24"/>
        </w:rPr>
        <w:t xml:space="preserve">To, czy zawiadomienia dokonano bez zbędnej zwłoki, należy ustalić z uwzględnieniem w szczególności </w:t>
      </w:r>
      <w:r w:rsidR="00034733" w:rsidRPr="00663FFC">
        <w:rPr>
          <w:rFonts w:ascii="Times New Roman" w:eastAsia="Calibri" w:hAnsi="Times New Roman" w:cs="Times New Roman"/>
          <w:sz w:val="24"/>
          <w:szCs w:val="24"/>
        </w:rPr>
        <w:t xml:space="preserve">konieczności ustalenia przyczyn i skutków naruszenia oraz minimalizacji tych skutków, </w:t>
      </w:r>
      <w:r w:rsidRPr="00663FFC">
        <w:rPr>
          <w:rFonts w:ascii="Times New Roman" w:hAnsi="Times New Roman" w:cs="Times New Roman"/>
          <w:sz w:val="24"/>
          <w:szCs w:val="24"/>
        </w:rPr>
        <w:t xml:space="preserve">charakteru i wagi naruszenia ochrony </w:t>
      </w:r>
      <w:r w:rsidRPr="00663FFC">
        <w:rPr>
          <w:rFonts w:ascii="Times New Roman" w:hAnsi="Times New Roman" w:cs="Times New Roman"/>
          <w:sz w:val="24"/>
          <w:szCs w:val="24"/>
        </w:rPr>
        <w:lastRenderedPageBreak/>
        <w:t xml:space="preserve">danych osobowych, jego konsekwencji oraz niekorzystnych skutków dla osoby, której dane dotyczą. </w:t>
      </w:r>
    </w:p>
    <w:p w14:paraId="0D0EC81E" w14:textId="77777777" w:rsidR="00A57674" w:rsidRDefault="00A57674" w:rsidP="00F6286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 przypadku niedotrzymania powyższego terminu do zgłoszenia należy dołączyć wyjaśnienie przyczyny opóźnienia.</w:t>
      </w:r>
    </w:p>
    <w:p w14:paraId="52D7AB33" w14:textId="77777777" w:rsidR="00E43BC6" w:rsidRDefault="00E43BC6" w:rsidP="00E43BC6">
      <w:pPr>
        <w:spacing w:after="0" w:line="276" w:lineRule="auto"/>
        <w:jc w:val="both"/>
        <w:rPr>
          <w:rFonts w:ascii="Times New Roman" w:hAnsi="Times New Roman" w:cs="Times New Roman"/>
          <w:sz w:val="24"/>
          <w:szCs w:val="24"/>
        </w:rPr>
      </w:pPr>
    </w:p>
    <w:p w14:paraId="07D2833A" w14:textId="4BCBAAB2" w:rsidR="00663FFC" w:rsidRDefault="00A57674" w:rsidP="00F62867">
      <w:pPr>
        <w:pStyle w:val="Akapitzlist"/>
        <w:numPr>
          <w:ilvl w:val="0"/>
          <w:numId w:val="54"/>
        </w:numPr>
        <w:spacing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W sytuacji, w której naruszenie ochrony danych osobowych powodowałoby wysokie ryzyko naruszenia praw lub wolności osób fizycznych, o naruszeniu </w:t>
      </w:r>
      <w:r w:rsidR="00E41DEC">
        <w:rPr>
          <w:rFonts w:ascii="Times New Roman" w:hAnsi="Times New Roman" w:cs="Times New Roman"/>
          <w:sz w:val="24"/>
          <w:szCs w:val="24"/>
        </w:rPr>
        <w:t>tym</w:t>
      </w:r>
      <w:r>
        <w:rPr>
          <w:rFonts w:ascii="Times New Roman" w:hAnsi="Times New Roman" w:cs="Times New Roman"/>
          <w:sz w:val="24"/>
          <w:szCs w:val="24"/>
        </w:rPr>
        <w:t xml:space="preserve"> należy bezzwłocznie powiadomić osoby, których dane dotyczą, a jeśli powiadomienie takie wymagałoby niewspółmiernie dużego wysiłku należy wydać publiczny komunikat o naruszeniu.</w:t>
      </w:r>
    </w:p>
    <w:p w14:paraId="7BD00340" w14:textId="77777777" w:rsidR="00663FFC" w:rsidRDefault="00A57674" w:rsidP="00F62867">
      <w:pPr>
        <w:pStyle w:val="Akapitzlist"/>
        <w:numPr>
          <w:ilvl w:val="0"/>
          <w:numId w:val="54"/>
        </w:numPr>
        <w:spacing w:line="276" w:lineRule="auto"/>
        <w:ind w:left="0"/>
        <w:contextualSpacing w:val="0"/>
        <w:jc w:val="both"/>
        <w:rPr>
          <w:rFonts w:ascii="Times New Roman" w:hAnsi="Times New Roman" w:cs="Times New Roman"/>
          <w:sz w:val="24"/>
          <w:szCs w:val="24"/>
        </w:rPr>
      </w:pPr>
      <w:r w:rsidRPr="00663FFC">
        <w:rPr>
          <w:rFonts w:ascii="Times New Roman" w:hAnsi="Times New Roman" w:cs="Times New Roman"/>
          <w:sz w:val="24"/>
          <w:szCs w:val="24"/>
        </w:rPr>
        <w:t xml:space="preserve">W przypadku obowiązku zawiadomienia osoby fizycznej, takie zawiadomienie powinno uwzględniać również zalecenia dla takiej osoby co do minimalizacji potencjalnie niekorzystnych skutków naruszenia ochrony jej danych osobowych. Administrator przekazuje takie zawiadomienie uwzględniając wskazówki </w:t>
      </w:r>
      <w:r w:rsidR="008F39A0" w:rsidRPr="00663FFC">
        <w:rPr>
          <w:rFonts w:ascii="Times New Roman" w:hAnsi="Times New Roman" w:cs="Times New Roman"/>
          <w:sz w:val="24"/>
          <w:szCs w:val="24"/>
        </w:rPr>
        <w:t>O</w:t>
      </w:r>
      <w:r w:rsidR="00034733" w:rsidRPr="00663FFC">
        <w:rPr>
          <w:rFonts w:ascii="Times New Roman" w:hAnsi="Times New Roman" w:cs="Times New Roman"/>
          <w:sz w:val="24"/>
          <w:szCs w:val="24"/>
        </w:rPr>
        <w:t xml:space="preserve">rganu nadzorczego </w:t>
      </w:r>
      <w:r w:rsidRPr="00663FFC">
        <w:rPr>
          <w:rFonts w:ascii="Times New Roman" w:hAnsi="Times New Roman" w:cs="Times New Roman"/>
          <w:sz w:val="24"/>
          <w:szCs w:val="24"/>
        </w:rPr>
        <w:t>lub innych uprawnionych organów udzielone w tym zakresie.</w:t>
      </w:r>
    </w:p>
    <w:p w14:paraId="06708D79" w14:textId="77777777" w:rsidR="00663FFC" w:rsidRDefault="00A57674" w:rsidP="00F62867">
      <w:pPr>
        <w:pStyle w:val="Akapitzlist"/>
        <w:numPr>
          <w:ilvl w:val="0"/>
          <w:numId w:val="54"/>
        </w:numPr>
        <w:spacing w:line="276" w:lineRule="auto"/>
        <w:ind w:left="0"/>
        <w:contextualSpacing w:val="0"/>
        <w:jc w:val="both"/>
        <w:rPr>
          <w:rFonts w:ascii="Times New Roman" w:hAnsi="Times New Roman" w:cs="Times New Roman"/>
          <w:sz w:val="24"/>
          <w:szCs w:val="24"/>
        </w:rPr>
      </w:pPr>
      <w:r w:rsidRPr="00663FFC">
        <w:rPr>
          <w:rFonts w:ascii="Times New Roman" w:hAnsi="Times New Roman" w:cs="Times New Roman"/>
          <w:sz w:val="24"/>
          <w:szCs w:val="24"/>
        </w:rPr>
        <w:t xml:space="preserve">Zawiadomienie osoby </w:t>
      </w:r>
      <w:r w:rsidR="00034733" w:rsidRPr="00663FFC">
        <w:rPr>
          <w:rFonts w:ascii="Times New Roman" w:hAnsi="Times New Roman" w:cs="Times New Roman"/>
          <w:sz w:val="24"/>
          <w:szCs w:val="24"/>
        </w:rPr>
        <w:t xml:space="preserve">fizycznej </w:t>
      </w:r>
      <w:r w:rsidRPr="00663FFC">
        <w:rPr>
          <w:rFonts w:ascii="Times New Roman" w:hAnsi="Times New Roman" w:cs="Times New Roman"/>
          <w:sz w:val="24"/>
          <w:szCs w:val="24"/>
        </w:rPr>
        <w:t>nie jest konieczne, jeśli wdrożono adekwatne środki ochrony obejmując nimi dane osobowe, których dotyczy naruszenie oraz zastosowano środki eliminujące prawdopodobieństwo wysokiego ryzyka naruszenia praw lub wolności osób, których dane dotyczą.</w:t>
      </w:r>
    </w:p>
    <w:p w14:paraId="6E27B761" w14:textId="26F0096A" w:rsidR="00A57674" w:rsidRPr="00663FFC" w:rsidRDefault="00A57674" w:rsidP="00F62867">
      <w:pPr>
        <w:pStyle w:val="Akapitzlist"/>
        <w:numPr>
          <w:ilvl w:val="0"/>
          <w:numId w:val="54"/>
        </w:numPr>
        <w:spacing w:line="276" w:lineRule="auto"/>
        <w:ind w:left="0"/>
        <w:contextualSpacing w:val="0"/>
        <w:jc w:val="both"/>
        <w:rPr>
          <w:rFonts w:ascii="Times New Roman" w:hAnsi="Times New Roman" w:cs="Times New Roman"/>
          <w:sz w:val="24"/>
          <w:szCs w:val="24"/>
        </w:rPr>
      </w:pPr>
      <w:r w:rsidRPr="00663FFC">
        <w:rPr>
          <w:rFonts w:ascii="Times New Roman" w:hAnsi="Times New Roman" w:cs="Times New Roman"/>
          <w:sz w:val="24"/>
          <w:szCs w:val="24"/>
        </w:rPr>
        <w:t>Z każdego naruszenia ochrony danych osobowych sporządza się dokumentację opisującą w szczególności:</w:t>
      </w:r>
    </w:p>
    <w:p w14:paraId="457A09EA" w14:textId="77777777" w:rsidR="00353793" w:rsidRDefault="008F39A0" w:rsidP="00F62867">
      <w:pPr>
        <w:pStyle w:val="Akapitzlist"/>
        <w:numPr>
          <w:ilvl w:val="0"/>
          <w:numId w:val="50"/>
        </w:num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okoliczności naruszenia, tj. przykładowo:</w:t>
      </w:r>
    </w:p>
    <w:p w14:paraId="429A3ED2" w14:textId="77777777" w:rsidR="00353793" w:rsidRDefault="00353793" w:rsidP="00F62867">
      <w:pPr>
        <w:pStyle w:val="Akapitzlist"/>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71A46" w:rsidRPr="00353793">
        <w:rPr>
          <w:rFonts w:ascii="Times New Roman" w:hAnsi="Times New Roman" w:cs="Times New Roman"/>
          <w:sz w:val="24"/>
          <w:szCs w:val="24"/>
        </w:rPr>
        <w:t>datę i godzinę</w:t>
      </w:r>
      <w:r w:rsidR="00A57674" w:rsidRPr="00353793">
        <w:rPr>
          <w:rFonts w:ascii="Times New Roman" w:hAnsi="Times New Roman" w:cs="Times New Roman"/>
          <w:sz w:val="24"/>
          <w:szCs w:val="24"/>
        </w:rPr>
        <w:t xml:space="preserve"> stwierdzenia naruszenia ochrony danych osobowych,</w:t>
      </w:r>
    </w:p>
    <w:p w14:paraId="61AD4A38" w14:textId="77777777" w:rsidR="00353793" w:rsidRDefault="00353793" w:rsidP="00F62867">
      <w:pPr>
        <w:pStyle w:val="Akapitzlist"/>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A57674">
        <w:rPr>
          <w:rFonts w:ascii="Times New Roman" w:hAnsi="Times New Roman" w:cs="Times New Roman"/>
          <w:sz w:val="24"/>
          <w:szCs w:val="24"/>
        </w:rPr>
        <w:t>opis c</w:t>
      </w:r>
      <w:r w:rsidR="00071A46">
        <w:rPr>
          <w:rFonts w:ascii="Times New Roman" w:hAnsi="Times New Roman" w:cs="Times New Roman"/>
          <w:sz w:val="24"/>
          <w:szCs w:val="24"/>
        </w:rPr>
        <w:t>harakteru naruszenia</w:t>
      </w:r>
      <w:r>
        <w:rPr>
          <w:rFonts w:ascii="Times New Roman" w:hAnsi="Times New Roman" w:cs="Times New Roman"/>
          <w:sz w:val="24"/>
          <w:szCs w:val="24"/>
        </w:rPr>
        <w:t>,</w:t>
      </w:r>
    </w:p>
    <w:p w14:paraId="73E0E30F" w14:textId="74004B15" w:rsidR="00A57674" w:rsidRPr="00F43D2F" w:rsidRDefault="00353793" w:rsidP="00F62867">
      <w:pPr>
        <w:pStyle w:val="Akapitzlist"/>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71A46">
        <w:rPr>
          <w:rFonts w:ascii="Times New Roman" w:hAnsi="Times New Roman" w:cs="Times New Roman"/>
          <w:sz w:val="24"/>
          <w:szCs w:val="24"/>
        </w:rPr>
        <w:t>przyczynę</w:t>
      </w:r>
      <w:r w:rsidR="00A57674">
        <w:rPr>
          <w:rFonts w:ascii="Times New Roman" w:hAnsi="Times New Roman" w:cs="Times New Roman"/>
          <w:sz w:val="24"/>
          <w:szCs w:val="24"/>
        </w:rPr>
        <w:t xml:space="preserve"> naruszenia;</w:t>
      </w:r>
    </w:p>
    <w:p w14:paraId="1573BD53" w14:textId="77777777" w:rsidR="00A57674" w:rsidRDefault="00A57674" w:rsidP="00F62867">
      <w:pPr>
        <w:pStyle w:val="Akapitzlist"/>
        <w:numPr>
          <w:ilvl w:val="0"/>
          <w:numId w:val="50"/>
        </w:num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zaistniałe oraz prawdopodobne skutki naruszenia;</w:t>
      </w:r>
    </w:p>
    <w:p w14:paraId="1432CAD5" w14:textId="77777777" w:rsidR="00A57674" w:rsidRDefault="00A57674" w:rsidP="00F62867">
      <w:pPr>
        <w:pStyle w:val="Akapitzlist"/>
        <w:numPr>
          <w:ilvl w:val="0"/>
          <w:numId w:val="50"/>
        </w:numPr>
        <w:spacing w:line="276" w:lineRule="auto"/>
        <w:ind w:left="426" w:hanging="426"/>
        <w:jc w:val="both"/>
        <w:rPr>
          <w:rFonts w:eastAsia="Calibri" w:cs="Times New Roman"/>
        </w:rPr>
      </w:pPr>
      <w:r>
        <w:rPr>
          <w:rFonts w:ascii="Times New Roman" w:hAnsi="Times New Roman" w:cs="Times New Roman"/>
          <w:sz w:val="24"/>
          <w:szCs w:val="24"/>
        </w:rPr>
        <w:t>podjęte działania zaradcze.</w:t>
      </w:r>
      <w:r w:rsidRPr="007C242C" w:rsidDel="007562D3">
        <w:rPr>
          <w:rFonts w:eastAsia="Calibri" w:cs="Times New Roman"/>
          <w:b/>
          <w:sz w:val="24"/>
          <w:szCs w:val="24"/>
          <w:u w:val="single"/>
        </w:rPr>
        <w:t xml:space="preserve"> </w:t>
      </w:r>
    </w:p>
    <w:p w14:paraId="0C785BC8" w14:textId="77777777" w:rsidR="00663FFC" w:rsidRPr="007C242C" w:rsidRDefault="00663FFC" w:rsidP="00BE3BCE">
      <w:pPr>
        <w:spacing w:after="200" w:line="276" w:lineRule="auto"/>
        <w:jc w:val="both"/>
        <w:rPr>
          <w:rFonts w:ascii="Times New Roman" w:eastAsia="Calibri" w:hAnsi="Times New Roman" w:cs="Times New Roman"/>
          <w:i/>
          <w:sz w:val="24"/>
          <w:szCs w:val="24"/>
        </w:rPr>
      </w:pPr>
    </w:p>
    <w:p w14:paraId="2D4F26E9" w14:textId="77777777" w:rsidR="00C1373A" w:rsidRDefault="006D008C" w:rsidP="00271C58">
      <w:pPr>
        <w:pStyle w:val="Nagwek1"/>
        <w:numPr>
          <w:ilvl w:val="0"/>
          <w:numId w:val="28"/>
        </w:numPr>
        <w:rPr>
          <w:rFonts w:cs="Times New Roman"/>
        </w:rPr>
      </w:pPr>
      <w:bookmarkStart w:id="33" w:name="_Toc501116051"/>
      <w:r>
        <w:rPr>
          <w:rFonts w:cs="Times New Roman"/>
        </w:rPr>
        <w:t>OCENA SKUTKÓW PRZETWARZANIA DANYCH</w:t>
      </w:r>
      <w:bookmarkEnd w:id="33"/>
    </w:p>
    <w:p w14:paraId="50947DF4" w14:textId="77777777" w:rsidR="00C166EB" w:rsidRPr="00C166EB" w:rsidRDefault="00C166EB" w:rsidP="00C166EB"/>
    <w:p w14:paraId="6BB0D427" w14:textId="77777777" w:rsidR="006274AC" w:rsidRPr="00F227DE" w:rsidRDefault="00C166EB" w:rsidP="00271C58">
      <w:pPr>
        <w:pStyle w:val="Akapitzlist"/>
        <w:numPr>
          <w:ilvl w:val="0"/>
          <w:numId w:val="52"/>
        </w:numPr>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6274AC" w:rsidRPr="00F227DE">
        <w:rPr>
          <w:rFonts w:ascii="Times New Roman" w:eastAsia="Calibri" w:hAnsi="Times New Roman" w:cs="Times New Roman"/>
          <w:sz w:val="24"/>
          <w:szCs w:val="24"/>
        </w:rPr>
        <w:t xml:space="preserve">anki </w:t>
      </w:r>
      <w:r w:rsidR="006D008C">
        <w:rPr>
          <w:rFonts w:ascii="Times New Roman" w:eastAsia="Calibri" w:hAnsi="Times New Roman" w:cs="Times New Roman"/>
          <w:sz w:val="24"/>
          <w:szCs w:val="24"/>
        </w:rPr>
        <w:t>i</w:t>
      </w:r>
      <w:r w:rsidR="003E5A4C" w:rsidRPr="00F227DE">
        <w:rPr>
          <w:rFonts w:ascii="Times New Roman" w:eastAsia="Calibri" w:hAnsi="Times New Roman" w:cs="Times New Roman"/>
          <w:sz w:val="24"/>
          <w:szCs w:val="24"/>
        </w:rPr>
        <w:t xml:space="preserve"> rejestry kredytowe</w:t>
      </w:r>
      <w:r w:rsidR="006274AC" w:rsidRPr="00F227DE">
        <w:rPr>
          <w:rFonts w:ascii="Times New Roman" w:eastAsia="Calibri" w:hAnsi="Times New Roman" w:cs="Times New Roman"/>
          <w:sz w:val="24"/>
          <w:szCs w:val="24"/>
        </w:rPr>
        <w:t xml:space="preserve"> </w:t>
      </w:r>
      <w:r w:rsidR="00F4231B">
        <w:rPr>
          <w:rFonts w:ascii="Times New Roman" w:eastAsia="Calibri" w:hAnsi="Times New Roman" w:cs="Times New Roman"/>
          <w:sz w:val="24"/>
          <w:szCs w:val="24"/>
        </w:rPr>
        <w:t>powinny rozważyć</w:t>
      </w:r>
      <w:r w:rsidR="00EA3714">
        <w:rPr>
          <w:rFonts w:ascii="Times New Roman" w:eastAsia="Calibri" w:hAnsi="Times New Roman" w:cs="Times New Roman"/>
          <w:sz w:val="24"/>
          <w:szCs w:val="24"/>
        </w:rPr>
        <w:t xml:space="preserve"> przeprowadzenie</w:t>
      </w:r>
      <w:r w:rsidR="006274AC" w:rsidRPr="00F227DE">
        <w:rPr>
          <w:rFonts w:ascii="Times New Roman" w:eastAsia="Calibri" w:hAnsi="Times New Roman" w:cs="Times New Roman"/>
          <w:sz w:val="24"/>
          <w:szCs w:val="24"/>
        </w:rPr>
        <w:t xml:space="preserve"> oceny skutków dla ochrony danych osobowych</w:t>
      </w:r>
      <w:r w:rsidR="00A718CD">
        <w:rPr>
          <w:rFonts w:ascii="Times New Roman" w:eastAsia="Calibri" w:hAnsi="Times New Roman" w:cs="Times New Roman"/>
          <w:sz w:val="24"/>
          <w:szCs w:val="24"/>
        </w:rPr>
        <w:t xml:space="preserve"> w sytuacji</w:t>
      </w:r>
      <w:r w:rsidR="00430E9B">
        <w:rPr>
          <w:rFonts w:ascii="Times New Roman" w:eastAsia="Calibri" w:hAnsi="Times New Roman" w:cs="Times New Roman"/>
          <w:sz w:val="24"/>
          <w:szCs w:val="24"/>
        </w:rPr>
        <w:t xml:space="preserve"> </w:t>
      </w:r>
      <w:r w:rsidR="00A718CD">
        <w:rPr>
          <w:rFonts w:ascii="Times New Roman" w:eastAsia="Calibri" w:hAnsi="Times New Roman" w:cs="Times New Roman"/>
          <w:sz w:val="24"/>
          <w:szCs w:val="24"/>
        </w:rPr>
        <w:t>gdy</w:t>
      </w:r>
      <w:r w:rsidR="00F4231B">
        <w:rPr>
          <w:rFonts w:ascii="Times New Roman" w:eastAsia="Calibri" w:hAnsi="Times New Roman" w:cs="Times New Roman"/>
          <w:sz w:val="24"/>
          <w:szCs w:val="24"/>
        </w:rPr>
        <w:t xml:space="preserve"> </w:t>
      </w:r>
      <w:r w:rsidR="00A718CD">
        <w:rPr>
          <w:rFonts w:ascii="Times New Roman" w:eastAsia="Calibri" w:hAnsi="Times New Roman" w:cs="Times New Roman"/>
          <w:sz w:val="24"/>
          <w:szCs w:val="24"/>
        </w:rPr>
        <w:t>przykładowo</w:t>
      </w:r>
      <w:r w:rsidR="006274AC" w:rsidRPr="00F227DE">
        <w:rPr>
          <w:rFonts w:ascii="Times New Roman" w:eastAsia="Calibri" w:hAnsi="Times New Roman" w:cs="Times New Roman"/>
          <w:sz w:val="24"/>
          <w:szCs w:val="24"/>
        </w:rPr>
        <w:t>:</w:t>
      </w:r>
    </w:p>
    <w:p w14:paraId="79C7C630" w14:textId="6E55B1DC" w:rsidR="006274AC" w:rsidRPr="00663FFC" w:rsidRDefault="006274AC" w:rsidP="00271C58">
      <w:pPr>
        <w:pStyle w:val="Akapitzlist"/>
        <w:numPr>
          <w:ilvl w:val="0"/>
          <w:numId w:val="20"/>
        </w:numPr>
        <w:spacing w:after="0" w:line="276" w:lineRule="auto"/>
        <w:ind w:left="426" w:hanging="426"/>
        <w:jc w:val="both"/>
        <w:rPr>
          <w:rFonts w:ascii="Times New Roman" w:eastAsia="Calibri" w:hAnsi="Times New Roman" w:cs="Times New Roman"/>
          <w:sz w:val="24"/>
          <w:szCs w:val="24"/>
        </w:rPr>
      </w:pPr>
      <w:r w:rsidRPr="00663FFC">
        <w:rPr>
          <w:rFonts w:ascii="Times New Roman" w:eastAsia="Calibri" w:hAnsi="Times New Roman" w:cs="Times New Roman"/>
          <w:sz w:val="24"/>
          <w:szCs w:val="24"/>
        </w:rPr>
        <w:t xml:space="preserve">przed wdrożeniem lub użyciem </w:t>
      </w:r>
      <w:r w:rsidR="002E59D3" w:rsidRPr="00663FFC">
        <w:rPr>
          <w:rFonts w:ascii="Times New Roman" w:eastAsia="Calibri" w:hAnsi="Times New Roman" w:cs="Times New Roman"/>
          <w:sz w:val="24"/>
          <w:szCs w:val="24"/>
        </w:rPr>
        <w:t xml:space="preserve">nowych technologii, takich jak np. </w:t>
      </w:r>
      <w:r w:rsidRPr="00663FFC">
        <w:rPr>
          <w:rFonts w:ascii="Times New Roman" w:eastAsia="Calibri" w:hAnsi="Times New Roman" w:cs="Times New Roman"/>
          <w:sz w:val="24"/>
          <w:szCs w:val="24"/>
        </w:rPr>
        <w:t>nowych systemów informatycznych, nowych procesów, nowych funkcjonalności istniejących systemów</w:t>
      </w:r>
      <w:r w:rsidR="00C56BF2" w:rsidRPr="00663FFC">
        <w:rPr>
          <w:rFonts w:ascii="Times New Roman" w:eastAsia="Calibri" w:hAnsi="Times New Roman" w:cs="Times New Roman"/>
          <w:sz w:val="24"/>
          <w:szCs w:val="24"/>
        </w:rPr>
        <w:t xml:space="preserve"> lub dokonywania w nich zmian, </w:t>
      </w:r>
      <w:r w:rsidRPr="00663FFC">
        <w:rPr>
          <w:rFonts w:ascii="Times New Roman" w:eastAsia="Calibri" w:hAnsi="Times New Roman" w:cs="Times New Roman"/>
          <w:sz w:val="24"/>
          <w:szCs w:val="24"/>
        </w:rPr>
        <w:t>w których przeprowadzane są operacje w</w:t>
      </w:r>
      <w:r w:rsidR="004B6C2A">
        <w:rPr>
          <w:rFonts w:ascii="Times New Roman" w:eastAsia="Calibri" w:hAnsi="Times New Roman" w:cs="Times New Roman"/>
          <w:sz w:val="24"/>
          <w:szCs w:val="24"/>
        </w:rPr>
        <w:t xml:space="preserve"> zakresie przetwarzania danych K</w:t>
      </w:r>
      <w:r w:rsidRPr="00663FFC">
        <w:rPr>
          <w:rFonts w:ascii="Times New Roman" w:eastAsia="Calibri" w:hAnsi="Times New Roman" w:cs="Times New Roman"/>
          <w:sz w:val="24"/>
          <w:szCs w:val="24"/>
        </w:rPr>
        <w:t>lientów banku czy też innych danych osobowych;</w:t>
      </w:r>
    </w:p>
    <w:p w14:paraId="000B208B" w14:textId="26B0547A" w:rsidR="006274AC" w:rsidRPr="007C242C" w:rsidRDefault="006274AC" w:rsidP="00271C58">
      <w:pPr>
        <w:numPr>
          <w:ilvl w:val="0"/>
          <w:numId w:val="20"/>
        </w:numPr>
        <w:spacing w:after="0" w:line="276" w:lineRule="auto"/>
        <w:ind w:left="426" w:hanging="426"/>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przed rozpoczęciem profilowania danych osobo</w:t>
      </w:r>
      <w:r w:rsidR="004B6C2A">
        <w:rPr>
          <w:rFonts w:ascii="Times New Roman" w:eastAsia="Calibri" w:hAnsi="Times New Roman" w:cs="Times New Roman"/>
          <w:sz w:val="24"/>
          <w:szCs w:val="24"/>
        </w:rPr>
        <w:t>wych K</w:t>
      </w:r>
      <w:r w:rsidRPr="007C242C">
        <w:rPr>
          <w:rFonts w:ascii="Times New Roman" w:eastAsia="Calibri" w:hAnsi="Times New Roman" w:cs="Times New Roman"/>
          <w:sz w:val="24"/>
          <w:szCs w:val="24"/>
        </w:rPr>
        <w:t>lientów niezależnie od celu, dla którego będzie to robione, które jest podstawą do decyzji wywołującej skutki praw</w:t>
      </w:r>
      <w:r w:rsidR="002E59D3">
        <w:rPr>
          <w:rFonts w:ascii="Times New Roman" w:eastAsia="Calibri" w:hAnsi="Times New Roman" w:cs="Times New Roman"/>
          <w:sz w:val="24"/>
          <w:szCs w:val="24"/>
        </w:rPr>
        <w:t>ne wobec osoby fizycznej lub w podobny sposób znacząc</w:t>
      </w:r>
      <w:r w:rsidR="00733CAB">
        <w:rPr>
          <w:rFonts w:ascii="Times New Roman" w:eastAsia="Calibri" w:hAnsi="Times New Roman" w:cs="Times New Roman"/>
          <w:sz w:val="24"/>
          <w:szCs w:val="24"/>
        </w:rPr>
        <w:t>o</w:t>
      </w:r>
      <w:r w:rsidR="002E59D3">
        <w:rPr>
          <w:rFonts w:ascii="Times New Roman" w:eastAsia="Calibri" w:hAnsi="Times New Roman" w:cs="Times New Roman"/>
          <w:sz w:val="24"/>
          <w:szCs w:val="24"/>
        </w:rPr>
        <w:t xml:space="preserve"> </w:t>
      </w:r>
      <w:r w:rsidR="00C56BF2">
        <w:rPr>
          <w:rFonts w:ascii="Times New Roman" w:eastAsia="Calibri" w:hAnsi="Times New Roman" w:cs="Times New Roman"/>
          <w:sz w:val="24"/>
          <w:szCs w:val="24"/>
        </w:rPr>
        <w:t>wpływające na osobę fizyczną;</w:t>
      </w:r>
    </w:p>
    <w:p w14:paraId="45EC26C6" w14:textId="02AD8154" w:rsidR="006274AC" w:rsidRPr="007C242C" w:rsidRDefault="006274AC" w:rsidP="00271C58">
      <w:pPr>
        <w:numPr>
          <w:ilvl w:val="0"/>
          <w:numId w:val="20"/>
        </w:numPr>
        <w:spacing w:after="0" w:line="276" w:lineRule="auto"/>
        <w:ind w:left="426" w:hanging="426"/>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nabycie zbiorów danych od innych administratorów danych, np. w związku fuzją z innym banki</w:t>
      </w:r>
      <w:r w:rsidR="00C56BF2">
        <w:rPr>
          <w:rFonts w:ascii="Times New Roman" w:eastAsia="Calibri" w:hAnsi="Times New Roman" w:cs="Times New Roman"/>
          <w:sz w:val="24"/>
          <w:szCs w:val="24"/>
        </w:rPr>
        <w:t>em, połączeniem się banków, etc.;</w:t>
      </w:r>
    </w:p>
    <w:p w14:paraId="0F984F34" w14:textId="427D817E" w:rsidR="006274AC" w:rsidRPr="007C242C" w:rsidRDefault="006274AC" w:rsidP="00271C58">
      <w:pPr>
        <w:numPr>
          <w:ilvl w:val="0"/>
          <w:numId w:val="20"/>
        </w:numPr>
        <w:spacing w:after="0" w:line="276" w:lineRule="auto"/>
        <w:ind w:left="426" w:hanging="426"/>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w przypadku naruszenia ochrony danych osobowych, o k</w:t>
      </w:r>
      <w:r w:rsidR="00C56BF2">
        <w:rPr>
          <w:rFonts w:ascii="Times New Roman" w:eastAsia="Calibri" w:hAnsi="Times New Roman" w:cs="Times New Roman"/>
          <w:sz w:val="24"/>
          <w:szCs w:val="24"/>
        </w:rPr>
        <w:t>tórym mowa w art. 4 pkt 12 RODO;</w:t>
      </w:r>
    </w:p>
    <w:p w14:paraId="612333C3" w14:textId="5C088A46" w:rsidR="006274AC" w:rsidRPr="007C242C" w:rsidRDefault="006274AC" w:rsidP="00271C58">
      <w:pPr>
        <w:numPr>
          <w:ilvl w:val="0"/>
          <w:numId w:val="20"/>
        </w:numPr>
        <w:spacing w:after="0" w:line="276" w:lineRule="auto"/>
        <w:ind w:left="426" w:hanging="426"/>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w przypadku zmiany przepisów prawa w za</w:t>
      </w:r>
      <w:r w:rsidR="00C56BF2">
        <w:rPr>
          <w:rFonts w:ascii="Times New Roman" w:eastAsia="Calibri" w:hAnsi="Times New Roman" w:cs="Times New Roman"/>
          <w:sz w:val="24"/>
          <w:szCs w:val="24"/>
        </w:rPr>
        <w:t>kresie ochrony danych osobowych;</w:t>
      </w:r>
    </w:p>
    <w:p w14:paraId="1E85B0AF" w14:textId="5AAA5940" w:rsidR="006274AC" w:rsidRPr="007C242C" w:rsidRDefault="006274AC" w:rsidP="00271C58">
      <w:pPr>
        <w:numPr>
          <w:ilvl w:val="0"/>
          <w:numId w:val="20"/>
        </w:numPr>
        <w:spacing w:after="0" w:line="276" w:lineRule="auto"/>
        <w:ind w:left="426" w:hanging="426"/>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przed przetwarzaniem przez bank danych biometrycznych lub innych</w:t>
      </w:r>
      <w:r w:rsidR="004B6C2A">
        <w:rPr>
          <w:rFonts w:ascii="Times New Roman" w:eastAsia="Calibri" w:hAnsi="Times New Roman" w:cs="Times New Roman"/>
          <w:sz w:val="24"/>
          <w:szCs w:val="24"/>
        </w:rPr>
        <w:t xml:space="preserve"> szczególnych kategorii danych K</w:t>
      </w:r>
      <w:r w:rsidRPr="007C242C">
        <w:rPr>
          <w:rFonts w:ascii="Times New Roman" w:eastAsia="Calibri" w:hAnsi="Times New Roman" w:cs="Times New Roman"/>
          <w:sz w:val="24"/>
          <w:szCs w:val="24"/>
        </w:rPr>
        <w:t>lientów</w:t>
      </w:r>
      <w:r w:rsidR="004B6C2A">
        <w:rPr>
          <w:rFonts w:ascii="Times New Roman" w:eastAsia="Calibri" w:hAnsi="Times New Roman" w:cs="Times New Roman"/>
          <w:sz w:val="24"/>
          <w:szCs w:val="24"/>
        </w:rPr>
        <w:t xml:space="preserve"> w celu podjęcia decyzji wobec K</w:t>
      </w:r>
      <w:r w:rsidRPr="007C242C">
        <w:rPr>
          <w:rFonts w:ascii="Times New Roman" w:eastAsia="Calibri" w:hAnsi="Times New Roman" w:cs="Times New Roman"/>
          <w:sz w:val="24"/>
          <w:szCs w:val="24"/>
        </w:rPr>
        <w:t>lienta (moty</w:t>
      </w:r>
      <w:r w:rsidR="00C56BF2">
        <w:rPr>
          <w:rFonts w:ascii="Times New Roman" w:eastAsia="Calibri" w:hAnsi="Times New Roman" w:cs="Times New Roman"/>
          <w:sz w:val="24"/>
          <w:szCs w:val="24"/>
        </w:rPr>
        <w:t>w 91 RODO);</w:t>
      </w:r>
    </w:p>
    <w:p w14:paraId="09D7F22F" w14:textId="410FC292" w:rsidR="006274AC" w:rsidRDefault="006274AC" w:rsidP="00271C58">
      <w:pPr>
        <w:numPr>
          <w:ilvl w:val="0"/>
          <w:numId w:val="20"/>
        </w:numPr>
        <w:spacing w:after="0" w:line="276" w:lineRule="auto"/>
        <w:ind w:left="426" w:hanging="426"/>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przed wprowadzeniem nowej usługi lub produktu</w:t>
      </w:r>
      <w:r w:rsidR="00C56BF2">
        <w:rPr>
          <w:rFonts w:ascii="Times New Roman" w:eastAsia="Calibri" w:hAnsi="Times New Roman" w:cs="Times New Roman"/>
          <w:sz w:val="24"/>
          <w:szCs w:val="24"/>
        </w:rPr>
        <w:t>;</w:t>
      </w:r>
      <w:r w:rsidRPr="007C242C">
        <w:rPr>
          <w:rFonts w:ascii="Times New Roman" w:eastAsia="Calibri" w:hAnsi="Times New Roman" w:cs="Times New Roman"/>
          <w:sz w:val="24"/>
          <w:szCs w:val="24"/>
        </w:rPr>
        <w:t xml:space="preserve"> </w:t>
      </w:r>
    </w:p>
    <w:p w14:paraId="3C72A8ED" w14:textId="77777777" w:rsidR="00430E9B" w:rsidRDefault="00430E9B" w:rsidP="00430E9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 warunkiem, </w:t>
      </w:r>
      <w:r w:rsidR="00F4231B">
        <w:rPr>
          <w:rFonts w:ascii="Times New Roman" w:eastAsia="Calibri" w:hAnsi="Times New Roman" w:cs="Times New Roman"/>
          <w:sz w:val="24"/>
          <w:szCs w:val="24"/>
        </w:rPr>
        <w:t xml:space="preserve">że </w:t>
      </w:r>
      <w:r w:rsidRPr="00430E9B">
        <w:rPr>
          <w:rFonts w:ascii="Times New Roman" w:eastAsia="Calibri" w:hAnsi="Times New Roman" w:cs="Times New Roman"/>
          <w:sz w:val="24"/>
          <w:szCs w:val="24"/>
        </w:rPr>
        <w:t>dany rodzaj przetwarzania ze względu na swój charakter, zakres, kontekst i cele z dużym prawdopodobieństwem może powodować wysokie ryzyko naruszenia praw lub wolności osób fizycznych</w:t>
      </w:r>
      <w:r w:rsidR="00F4231B">
        <w:rPr>
          <w:rFonts w:ascii="Times New Roman" w:eastAsia="Calibri" w:hAnsi="Times New Roman" w:cs="Times New Roman"/>
          <w:sz w:val="24"/>
          <w:szCs w:val="24"/>
        </w:rPr>
        <w:t>.</w:t>
      </w:r>
    </w:p>
    <w:p w14:paraId="5A16DE9C" w14:textId="77777777" w:rsidR="00C56BF2" w:rsidRDefault="00EA3714" w:rsidP="00F62867">
      <w:pPr>
        <w:pStyle w:val="Akapitzlist"/>
        <w:numPr>
          <w:ilvl w:val="0"/>
          <w:numId w:val="52"/>
        </w:numPr>
        <w:spacing w:after="200" w:line="276" w:lineRule="auto"/>
        <w:ind w:left="0"/>
        <w:jc w:val="both"/>
        <w:rPr>
          <w:rFonts w:ascii="Times New Roman" w:eastAsia="Calibri" w:hAnsi="Times New Roman" w:cs="Times New Roman"/>
          <w:sz w:val="24"/>
          <w:szCs w:val="24"/>
        </w:rPr>
      </w:pPr>
      <w:r w:rsidRPr="00C56BF2">
        <w:rPr>
          <w:rFonts w:ascii="Times New Roman" w:eastAsia="Calibri" w:hAnsi="Times New Roman" w:cs="Times New Roman"/>
          <w:sz w:val="24"/>
          <w:szCs w:val="24"/>
        </w:rPr>
        <w:t>Niezależnie od okoliczności wymienionych w ust. 1, bank lub rejestr kredytowy dokonuje oceny skutków przetwarzania w sytuacjach określonych w art. 35 ust. 3 RODO.</w:t>
      </w:r>
    </w:p>
    <w:p w14:paraId="18DC6676" w14:textId="77777777" w:rsidR="00C56BF2" w:rsidRDefault="00C56BF2" w:rsidP="00F62867">
      <w:pPr>
        <w:pStyle w:val="Akapitzlist"/>
        <w:spacing w:after="200" w:line="276" w:lineRule="auto"/>
        <w:ind w:left="0"/>
        <w:jc w:val="both"/>
        <w:rPr>
          <w:rFonts w:ascii="Times New Roman" w:eastAsia="Calibri" w:hAnsi="Times New Roman" w:cs="Times New Roman"/>
          <w:sz w:val="24"/>
          <w:szCs w:val="24"/>
        </w:rPr>
      </w:pPr>
    </w:p>
    <w:p w14:paraId="61C6F261" w14:textId="5B5293B3" w:rsidR="00D55ACA" w:rsidRPr="00D55ACA" w:rsidRDefault="006D008C" w:rsidP="00F62867">
      <w:pPr>
        <w:pStyle w:val="Akapitzlist"/>
        <w:numPr>
          <w:ilvl w:val="0"/>
          <w:numId w:val="52"/>
        </w:numPr>
        <w:spacing w:after="200" w:line="276" w:lineRule="auto"/>
        <w:ind w:left="0"/>
        <w:jc w:val="both"/>
        <w:rPr>
          <w:rFonts w:ascii="Times New Roman" w:eastAsia="Calibri" w:hAnsi="Times New Roman" w:cs="Times New Roman"/>
          <w:sz w:val="24"/>
          <w:szCs w:val="24"/>
        </w:rPr>
      </w:pPr>
      <w:r w:rsidRPr="00C56BF2">
        <w:rPr>
          <w:rFonts w:ascii="Times New Roman" w:eastAsia="Calibri" w:hAnsi="Times New Roman" w:cs="Times New Roman"/>
          <w:sz w:val="24"/>
          <w:szCs w:val="24"/>
        </w:rPr>
        <w:t>Jeśli profilowanie odbywa się n</w:t>
      </w:r>
      <w:r w:rsidR="008D10E9">
        <w:rPr>
          <w:rFonts w:ascii="Times New Roman" w:eastAsia="Calibri" w:hAnsi="Times New Roman" w:cs="Times New Roman"/>
          <w:sz w:val="24"/>
          <w:szCs w:val="24"/>
        </w:rPr>
        <w:t xml:space="preserve">a </w:t>
      </w:r>
      <w:r w:rsidRPr="00C56BF2">
        <w:rPr>
          <w:rFonts w:ascii="Times New Roman" w:eastAsia="Calibri" w:hAnsi="Times New Roman" w:cs="Times New Roman"/>
          <w:sz w:val="24"/>
          <w:szCs w:val="24"/>
        </w:rPr>
        <w:t>p</w:t>
      </w:r>
      <w:r w:rsidR="008D10E9">
        <w:rPr>
          <w:rFonts w:ascii="Times New Roman" w:eastAsia="Calibri" w:hAnsi="Times New Roman" w:cs="Times New Roman"/>
          <w:sz w:val="24"/>
          <w:szCs w:val="24"/>
        </w:rPr>
        <w:t>rzykład:</w:t>
      </w:r>
      <w:r w:rsidRPr="00C56BF2">
        <w:rPr>
          <w:rFonts w:ascii="Times New Roman" w:eastAsia="Calibri" w:hAnsi="Times New Roman" w:cs="Times New Roman"/>
          <w:sz w:val="24"/>
          <w:szCs w:val="24"/>
        </w:rPr>
        <w:t xml:space="preserve"> </w:t>
      </w:r>
    </w:p>
    <w:p w14:paraId="4A0BE7E6" w14:textId="09F917B1" w:rsidR="008D10E9" w:rsidRDefault="00D55ACA" w:rsidP="00F62867">
      <w:pPr>
        <w:pStyle w:val="Akapitzlist"/>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D008C" w:rsidRPr="00D55ACA">
        <w:rPr>
          <w:rFonts w:ascii="Times New Roman" w:eastAsia="Calibri" w:hAnsi="Times New Roman" w:cs="Times New Roman"/>
          <w:sz w:val="24"/>
          <w:szCs w:val="24"/>
        </w:rPr>
        <w:t>na potrzeby różnych kampanii reklamowych prowadzonych przez bank</w:t>
      </w:r>
      <w:r w:rsidR="0095602A" w:rsidRPr="00D55ACA">
        <w:rPr>
          <w:rFonts w:ascii="Times New Roman" w:eastAsia="Calibri" w:hAnsi="Times New Roman" w:cs="Times New Roman"/>
          <w:sz w:val="24"/>
          <w:szCs w:val="24"/>
        </w:rPr>
        <w:t xml:space="preserve"> lub </w:t>
      </w:r>
      <w:r w:rsidR="00B970FA" w:rsidRPr="00D55ACA">
        <w:rPr>
          <w:rFonts w:ascii="Times New Roman" w:eastAsia="Calibri" w:hAnsi="Times New Roman" w:cs="Times New Roman"/>
          <w:sz w:val="24"/>
          <w:szCs w:val="24"/>
        </w:rPr>
        <w:t>rejestr kredytowy</w:t>
      </w:r>
      <w:r w:rsidR="006D008C" w:rsidRPr="00D55ACA">
        <w:rPr>
          <w:rFonts w:ascii="Times New Roman" w:eastAsia="Calibri" w:hAnsi="Times New Roman" w:cs="Times New Roman"/>
          <w:sz w:val="24"/>
          <w:szCs w:val="24"/>
        </w:rPr>
        <w:t>,</w:t>
      </w:r>
    </w:p>
    <w:p w14:paraId="75B645A0" w14:textId="2EB9249B" w:rsidR="008D10E9" w:rsidRDefault="008D10E9" w:rsidP="00F62867">
      <w:pPr>
        <w:pStyle w:val="Akapitzlist"/>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B68CA">
        <w:rPr>
          <w:rFonts w:ascii="Times New Roman" w:eastAsia="Calibri" w:hAnsi="Times New Roman" w:cs="Times New Roman"/>
          <w:sz w:val="24"/>
          <w:szCs w:val="24"/>
        </w:rPr>
        <w:t xml:space="preserve">  </w:t>
      </w:r>
      <w:r w:rsidR="00D55ACA">
        <w:rPr>
          <w:rFonts w:ascii="Times New Roman" w:eastAsia="Calibri" w:hAnsi="Times New Roman" w:cs="Times New Roman"/>
          <w:sz w:val="24"/>
          <w:szCs w:val="24"/>
        </w:rPr>
        <w:t>na potrzeby zarządzania portfelem Klienta,</w:t>
      </w:r>
    </w:p>
    <w:p w14:paraId="5DB2D67E" w14:textId="1B7170A3" w:rsidR="00C56BF2" w:rsidRDefault="008D10E9" w:rsidP="00F62867">
      <w:pPr>
        <w:pStyle w:val="Akapitzlist"/>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D008C" w:rsidRPr="00D55ACA">
        <w:rPr>
          <w:rFonts w:ascii="Times New Roman" w:eastAsia="Calibri" w:hAnsi="Times New Roman" w:cs="Times New Roman"/>
          <w:sz w:val="24"/>
          <w:szCs w:val="24"/>
        </w:rPr>
        <w:t xml:space="preserve"> </w:t>
      </w:r>
      <w:r>
        <w:rPr>
          <w:rFonts w:ascii="Times New Roman" w:eastAsia="Calibri" w:hAnsi="Times New Roman" w:cs="Times New Roman"/>
          <w:sz w:val="24"/>
          <w:szCs w:val="24"/>
        </w:rPr>
        <w:t>na potrzeby oferowania spersonalizowanych ofert dla określonych grup Klientów,</w:t>
      </w:r>
    </w:p>
    <w:p w14:paraId="6F39E775" w14:textId="33203A80" w:rsidR="008D10E9" w:rsidRPr="00D55ACA" w:rsidRDefault="008D10E9" w:rsidP="00F62867">
      <w:pPr>
        <w:pStyle w:val="Akapitzlist"/>
        <w:spacing w:after="200" w:line="276" w:lineRule="auto"/>
        <w:ind w:left="0"/>
        <w:jc w:val="both"/>
        <w:rPr>
          <w:rFonts w:ascii="Times New Roman" w:eastAsia="Calibri" w:hAnsi="Times New Roman" w:cs="Times New Roman"/>
          <w:sz w:val="24"/>
          <w:szCs w:val="24"/>
        </w:rPr>
      </w:pPr>
      <w:r w:rsidRPr="00D55ACA">
        <w:rPr>
          <w:rFonts w:ascii="Times New Roman" w:eastAsia="Calibri" w:hAnsi="Times New Roman" w:cs="Times New Roman"/>
          <w:sz w:val="24"/>
          <w:szCs w:val="24"/>
        </w:rPr>
        <w:t>wówczas  nie ma konieczności przeprowadzania oceny skutków  przed rozpoczęciem profilowania na potrzeby każdej z tych kampanii, ale możliwe jest przeprowadzenie pojedynczej oceny</w:t>
      </w:r>
      <w:r>
        <w:rPr>
          <w:rFonts w:ascii="Times New Roman" w:eastAsia="Calibri" w:hAnsi="Times New Roman" w:cs="Times New Roman"/>
          <w:sz w:val="24"/>
          <w:szCs w:val="24"/>
        </w:rPr>
        <w:t>.</w:t>
      </w:r>
    </w:p>
    <w:p w14:paraId="72FCDDDB" w14:textId="77777777" w:rsidR="00C56BF2" w:rsidRPr="00C56BF2" w:rsidRDefault="00C56BF2" w:rsidP="00F62867">
      <w:pPr>
        <w:pStyle w:val="Akapitzlist"/>
        <w:spacing w:line="276" w:lineRule="auto"/>
        <w:jc w:val="both"/>
        <w:rPr>
          <w:rFonts w:ascii="Times New Roman" w:eastAsia="Calibri" w:hAnsi="Times New Roman" w:cs="Times New Roman"/>
          <w:sz w:val="24"/>
          <w:szCs w:val="24"/>
        </w:rPr>
      </w:pPr>
    </w:p>
    <w:p w14:paraId="30CD3F5E" w14:textId="30DB9556" w:rsidR="006D008C" w:rsidRPr="00C56BF2" w:rsidRDefault="006D008C" w:rsidP="00F62867">
      <w:pPr>
        <w:pStyle w:val="Akapitzlist"/>
        <w:numPr>
          <w:ilvl w:val="0"/>
          <w:numId w:val="52"/>
        </w:numPr>
        <w:spacing w:after="200" w:line="276" w:lineRule="auto"/>
        <w:ind w:left="0"/>
        <w:jc w:val="both"/>
        <w:rPr>
          <w:rFonts w:ascii="Times New Roman" w:eastAsia="Calibri" w:hAnsi="Times New Roman" w:cs="Times New Roman"/>
          <w:sz w:val="24"/>
          <w:szCs w:val="24"/>
        </w:rPr>
      </w:pPr>
      <w:r w:rsidRPr="00C56BF2">
        <w:rPr>
          <w:rFonts w:ascii="Times New Roman" w:eastAsia="Calibri" w:hAnsi="Times New Roman" w:cs="Times New Roman"/>
          <w:sz w:val="24"/>
          <w:szCs w:val="24"/>
        </w:rPr>
        <w:t>Dla podobnych operacji przetwarzania danych wiążących się z podobnym ryzykiem można przeprowadzić pojedynczą ocenę.</w:t>
      </w:r>
    </w:p>
    <w:p w14:paraId="4D04D9A8" w14:textId="77777777" w:rsidR="006D008C" w:rsidRDefault="006D008C" w:rsidP="00BE3BCE">
      <w:pPr>
        <w:spacing w:after="200" w:line="276" w:lineRule="auto"/>
        <w:jc w:val="both"/>
        <w:rPr>
          <w:rFonts w:ascii="Times New Roman" w:eastAsia="Calibri" w:hAnsi="Times New Roman" w:cs="Times New Roman"/>
          <w:b/>
          <w:sz w:val="24"/>
          <w:szCs w:val="24"/>
          <w:u w:val="single"/>
        </w:rPr>
      </w:pPr>
    </w:p>
    <w:p w14:paraId="4E1EDA12" w14:textId="77777777" w:rsidR="00082BD1" w:rsidRDefault="00082BD1" w:rsidP="001C0625"/>
    <w:p w14:paraId="10A0CECA" w14:textId="77777777" w:rsidR="00C166EB" w:rsidRDefault="00C166EB" w:rsidP="001C0625"/>
    <w:p w14:paraId="0429E497" w14:textId="77777777" w:rsidR="00C166EB" w:rsidRDefault="00C166EB" w:rsidP="001C0625"/>
    <w:p w14:paraId="56333A17" w14:textId="77777777" w:rsidR="00C166EB" w:rsidRDefault="00C166EB" w:rsidP="001C0625"/>
    <w:p w14:paraId="064857E8" w14:textId="77777777" w:rsidR="00C166EB" w:rsidRDefault="00C166EB" w:rsidP="001C0625"/>
    <w:p w14:paraId="41C8A886" w14:textId="77777777" w:rsidR="00C166EB" w:rsidRDefault="00C166EB" w:rsidP="001C0625"/>
    <w:p w14:paraId="71B5121A" w14:textId="77777777" w:rsidR="00D55ACA" w:rsidRDefault="00D55ACA" w:rsidP="001C0625"/>
    <w:p w14:paraId="4A847408" w14:textId="77777777" w:rsidR="00D55ACA" w:rsidRDefault="00D55ACA" w:rsidP="001C0625"/>
    <w:p w14:paraId="56642D73" w14:textId="77777777" w:rsidR="00D55ACA" w:rsidRDefault="00D55ACA" w:rsidP="001C0625"/>
    <w:p w14:paraId="5C3066BF" w14:textId="77777777" w:rsidR="00D55ACA" w:rsidRDefault="00D55ACA" w:rsidP="001C0625"/>
    <w:p w14:paraId="01235ABC" w14:textId="77777777" w:rsidR="000B68CA" w:rsidRDefault="000B68CA" w:rsidP="001C0625"/>
    <w:p w14:paraId="253DE23D" w14:textId="77777777" w:rsidR="00A325A6" w:rsidRDefault="00A325A6" w:rsidP="001C0625"/>
    <w:p w14:paraId="46E8EB28" w14:textId="77777777" w:rsidR="00082BD1" w:rsidRDefault="001C0625" w:rsidP="00F227DE">
      <w:pPr>
        <w:pStyle w:val="Nagwek1"/>
        <w:ind w:left="567"/>
      </w:pPr>
      <w:bookmarkStart w:id="34" w:name="_Toc501116052"/>
      <w:r>
        <w:lastRenderedPageBreak/>
        <w:t>Załączniki do Kodeksu</w:t>
      </w:r>
      <w:bookmarkEnd w:id="34"/>
      <w:r>
        <w:t xml:space="preserve"> </w:t>
      </w:r>
    </w:p>
    <w:p w14:paraId="70922ED3" w14:textId="77777777" w:rsidR="001C0625" w:rsidRPr="001C0625" w:rsidRDefault="001C0625" w:rsidP="001C0625">
      <w:bookmarkStart w:id="35" w:name="_GoBack"/>
      <w:bookmarkEnd w:id="35"/>
    </w:p>
    <w:p w14:paraId="331B57EE" w14:textId="5F6056AA" w:rsidR="001C0625" w:rsidRPr="00680B22" w:rsidRDefault="001C0625" w:rsidP="001C0625">
      <w:pPr>
        <w:pStyle w:val="Nagwek2"/>
        <w:rPr>
          <w:rFonts w:cs="Times New Roman"/>
        </w:rPr>
      </w:pPr>
      <w:bookmarkStart w:id="36" w:name="_Toc501116053"/>
      <w:r w:rsidRPr="00680B22">
        <w:rPr>
          <w:rFonts w:cs="Times New Roman"/>
        </w:rPr>
        <w:t xml:space="preserve">Załącznik nr 1 </w:t>
      </w:r>
      <w:r w:rsidR="00E41DEC" w:rsidRPr="00680B22">
        <w:rPr>
          <w:rFonts w:cs="Times New Roman"/>
        </w:rPr>
        <w:t>- W</w:t>
      </w:r>
      <w:r w:rsidRPr="00680B22">
        <w:rPr>
          <w:rFonts w:cs="Times New Roman"/>
        </w:rPr>
        <w:t>zór powiadomienia o naruszeniu ochrony danych osobowych – zawiadomienie organu nadzorczego</w:t>
      </w:r>
      <w:bookmarkEnd w:id="36"/>
    </w:p>
    <w:p w14:paraId="3B0901EE" w14:textId="77777777" w:rsidR="001C0625" w:rsidRPr="00C95A20" w:rsidRDefault="001C0625" w:rsidP="001C0625">
      <w:pPr>
        <w:pBdr>
          <w:top w:val="single" w:sz="4" w:space="1" w:color="auto"/>
          <w:left w:val="single" w:sz="4" w:space="4" w:color="auto"/>
          <w:bottom w:val="single" w:sz="4" w:space="1" w:color="auto"/>
          <w:right w:val="single" w:sz="4" w:space="4" w:color="auto"/>
        </w:pBdr>
        <w:spacing w:after="200" w:line="276" w:lineRule="auto"/>
        <w:jc w:val="center"/>
        <w:rPr>
          <w:rFonts w:ascii="Times New Roman" w:eastAsia="Calibri" w:hAnsi="Times New Roman" w:cs="Times New Roman"/>
          <w:b/>
          <w:sz w:val="24"/>
          <w:szCs w:val="24"/>
        </w:rPr>
      </w:pPr>
      <w:r w:rsidRPr="00C95A20">
        <w:rPr>
          <w:rFonts w:ascii="Times New Roman" w:eastAsia="Calibri" w:hAnsi="Times New Roman" w:cs="Times New Roman"/>
          <w:b/>
          <w:sz w:val="24"/>
          <w:szCs w:val="24"/>
        </w:rPr>
        <w:t xml:space="preserve">WZÓR POWIADOMIENIA O NARUSZENIU OCHRONY DANYCH OSOBOWYCH – ZAWIADOMIENIE </w:t>
      </w:r>
      <w:r>
        <w:rPr>
          <w:rFonts w:ascii="Times New Roman" w:eastAsia="Calibri" w:hAnsi="Times New Roman" w:cs="Times New Roman"/>
          <w:b/>
          <w:sz w:val="24"/>
          <w:szCs w:val="24"/>
        </w:rPr>
        <w:t>ORGANU NADZORCZEGO</w:t>
      </w:r>
    </w:p>
    <w:p w14:paraId="639BD157"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center"/>
        <w:rPr>
          <w:rFonts w:ascii="Times New Roman" w:eastAsia="Calibri" w:hAnsi="Times New Roman" w:cs="Times New Roman"/>
          <w:b/>
          <w:sz w:val="24"/>
          <w:szCs w:val="24"/>
        </w:rPr>
      </w:pPr>
      <w:r w:rsidRPr="007C242C">
        <w:rPr>
          <w:rFonts w:ascii="Times New Roman" w:eastAsia="Calibri" w:hAnsi="Times New Roman" w:cs="Times New Roman"/>
          <w:b/>
          <w:sz w:val="24"/>
          <w:szCs w:val="24"/>
        </w:rPr>
        <w:t>Zgłoszenie naruszenia ochrony danych osobowych</w:t>
      </w:r>
    </w:p>
    <w:p w14:paraId="6BBAD430"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Działając na podstawie art. 33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w:t>
      </w:r>
      <w:r w:rsidRPr="007C242C">
        <w:rPr>
          <w:rFonts w:ascii="Times New Roman" w:eastAsia="Calibri" w:hAnsi="Times New Roman" w:cs="Times New Roman"/>
          <w:i/>
          <w:sz w:val="24"/>
          <w:szCs w:val="24"/>
        </w:rPr>
        <w:t>wskazać pełną nazwę prawną oraz adres siedziby administratora</w:t>
      </w:r>
      <w:r w:rsidRPr="007C242C">
        <w:rPr>
          <w:rFonts w:ascii="Times New Roman" w:eastAsia="Calibri" w:hAnsi="Times New Roman" w:cs="Times New Roman"/>
          <w:sz w:val="24"/>
          <w:szCs w:val="24"/>
        </w:rPr>
        <w:t>] [„</w:t>
      </w:r>
      <w:r w:rsidRPr="007C242C">
        <w:rPr>
          <w:rFonts w:ascii="Times New Roman" w:eastAsia="Calibri" w:hAnsi="Times New Roman" w:cs="Times New Roman"/>
          <w:b/>
          <w:sz w:val="24"/>
          <w:szCs w:val="24"/>
        </w:rPr>
        <w:t>Administrator</w:t>
      </w:r>
      <w:r w:rsidRPr="007C242C">
        <w:rPr>
          <w:rFonts w:ascii="Times New Roman" w:eastAsia="Calibri" w:hAnsi="Times New Roman" w:cs="Times New Roman"/>
          <w:sz w:val="24"/>
          <w:szCs w:val="24"/>
        </w:rPr>
        <w:t xml:space="preserve">”] zgłasza niniejszym przypadek naruszenia ochrony danych osobowych. </w:t>
      </w:r>
    </w:p>
    <w:p w14:paraId="796B309E"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W związku ze stwierdzeniem naruszenia ochrony danych osobowych Administrator przekazuje następujące informacje: w dniu …………Administrator stwierdził przypadek naruszenia ochrony danych osobowych polegający na …………[</w:t>
      </w:r>
      <w:r w:rsidRPr="007C242C">
        <w:rPr>
          <w:rFonts w:ascii="Times New Roman" w:eastAsia="Calibri" w:hAnsi="Times New Roman" w:cs="Times New Roman"/>
          <w:i/>
          <w:sz w:val="24"/>
          <w:szCs w:val="24"/>
        </w:rPr>
        <w:t>wskazać charakter naruszenia</w:t>
      </w:r>
      <w:r w:rsidRPr="007C242C">
        <w:rPr>
          <w:rFonts w:ascii="Times New Roman" w:eastAsia="Calibri" w:hAnsi="Times New Roman" w:cs="Times New Roman"/>
          <w:sz w:val="24"/>
          <w:szCs w:val="24"/>
        </w:rPr>
        <w:t xml:space="preserve">]. </w:t>
      </w:r>
    </w:p>
    <w:p w14:paraId="20350EEB"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
          <w:iCs/>
          <w:sz w:val="24"/>
          <w:szCs w:val="24"/>
        </w:rPr>
      </w:pPr>
      <w:r w:rsidRPr="007C242C">
        <w:rPr>
          <w:rFonts w:ascii="Times New Roman" w:eastAsia="Calibri" w:hAnsi="Times New Roman" w:cs="Times New Roman"/>
          <w:sz w:val="24"/>
          <w:szCs w:val="24"/>
        </w:rPr>
        <w:t>W wyniku incydentu naruszone zostały następujące dane osobowe: ……………..[</w:t>
      </w:r>
      <w:r w:rsidRPr="007C242C">
        <w:rPr>
          <w:rFonts w:ascii="Times New Roman" w:eastAsia="Calibri" w:hAnsi="Times New Roman" w:cs="Times New Roman"/>
          <w:i/>
          <w:iCs/>
          <w:sz w:val="24"/>
          <w:szCs w:val="24"/>
        </w:rPr>
        <w:t xml:space="preserve"> wskazać kategorię i przybliżoną liczbę osób, których dane zostały naruszone oraz przybliżona liczbę wpisów danych osobowych których dotyczy naruszenie]. </w:t>
      </w:r>
      <w:r w:rsidRPr="007C242C">
        <w:rPr>
          <w:rFonts w:ascii="Times New Roman" w:eastAsia="Calibri" w:hAnsi="Times New Roman" w:cs="Times New Roman"/>
          <w:iCs/>
          <w:sz w:val="24"/>
          <w:szCs w:val="24"/>
        </w:rPr>
        <w:t>Przedmiotowy incydent bezpieczeństwa może mieć wpływ na ………………[</w:t>
      </w:r>
      <w:r w:rsidRPr="007C242C">
        <w:rPr>
          <w:rFonts w:ascii="Times New Roman" w:eastAsia="Calibri" w:hAnsi="Times New Roman" w:cs="Times New Roman"/>
          <w:i/>
          <w:iCs/>
          <w:sz w:val="24"/>
          <w:szCs w:val="24"/>
        </w:rPr>
        <w:t xml:space="preserve">opisać możliwe konsekwencje naruszenia]. </w:t>
      </w:r>
    </w:p>
    <w:p w14:paraId="2E8A080B"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
          <w:iCs/>
          <w:sz w:val="24"/>
          <w:szCs w:val="24"/>
        </w:rPr>
      </w:pPr>
      <w:r w:rsidRPr="007C242C">
        <w:rPr>
          <w:rFonts w:ascii="Times New Roman" w:eastAsia="Calibri" w:hAnsi="Times New Roman" w:cs="Times New Roman"/>
          <w:iCs/>
          <w:sz w:val="24"/>
          <w:szCs w:val="24"/>
        </w:rPr>
        <w:t>Administrator informuje, że niezwłocznie po zidentyfikowaniu naruszenia zastosował następujące środki bezpieczeństwa w celu usunięcia/zminimalizowania negatywnych skutków naruszenia ……………….[</w:t>
      </w:r>
      <w:r w:rsidRPr="007C242C">
        <w:rPr>
          <w:rFonts w:ascii="Times New Roman" w:eastAsia="Calibri" w:hAnsi="Times New Roman" w:cs="Times New Roman"/>
          <w:i/>
          <w:iCs/>
          <w:sz w:val="24"/>
          <w:szCs w:val="24"/>
        </w:rPr>
        <w:t>opisać zastosowane lub proponowane środki bezpieczeństwa].</w:t>
      </w:r>
    </w:p>
    <w:p w14:paraId="00634A18"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Jednocześnie administrator wyjaśnia, że przyczyną opóźnienia przekazania niniejszego zgłoszenia jest ………………………*</w:t>
      </w:r>
    </w:p>
    <w:p w14:paraId="7C1E21C1"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Więcej informacji na temat naruszenia ochrony danych osobowych można uzyskać od ……….[</w:t>
      </w:r>
      <w:r w:rsidRPr="007C242C">
        <w:rPr>
          <w:rFonts w:ascii="Times New Roman" w:eastAsia="Calibri" w:hAnsi="Times New Roman" w:cs="Times New Roman"/>
          <w:i/>
          <w:iCs/>
          <w:sz w:val="24"/>
          <w:szCs w:val="24"/>
        </w:rPr>
        <w:t>wskazać dane kontaktowe inspektora danych osobowych lub innego punktu kontaktowego – imię, nazwisko, adres email / nr telefoniczny</w:t>
      </w:r>
      <w:r w:rsidRPr="007C242C">
        <w:rPr>
          <w:rFonts w:ascii="Times New Roman" w:eastAsia="Calibri" w:hAnsi="Times New Roman" w:cs="Times New Roman"/>
          <w:iCs/>
          <w:sz w:val="24"/>
          <w:szCs w:val="24"/>
        </w:rPr>
        <w:t>].</w:t>
      </w:r>
    </w:p>
    <w:p w14:paraId="2B01DB4F"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Z poważaniem</w:t>
      </w:r>
    </w:p>
    <w:p w14:paraId="014720AC"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w:t>
      </w:r>
    </w:p>
    <w:p w14:paraId="20BD1817" w14:textId="77777777" w:rsidR="001C0625" w:rsidRPr="007C242C" w:rsidRDefault="001C0625" w:rsidP="001C06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 xml:space="preserve">Podpis </w:t>
      </w:r>
    </w:p>
    <w:p w14:paraId="0E224143" w14:textId="6CFC2CA4" w:rsidR="001C0625" w:rsidRDefault="001C0625" w:rsidP="00AA1157">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rPr>
      </w:pPr>
      <w:r w:rsidRPr="007C242C">
        <w:rPr>
          <w:rFonts w:ascii="Times New Roman" w:eastAsia="Calibri" w:hAnsi="Times New Roman" w:cs="Times New Roman"/>
          <w:i/>
          <w:iCs/>
          <w:sz w:val="24"/>
          <w:szCs w:val="24"/>
        </w:rPr>
        <w:t>* do wypełnienia w przypadku, gdy zgłoszenie jest przekazywane po upływie 72 godzin od stwierdzeniu naruszenia</w:t>
      </w:r>
    </w:p>
    <w:p w14:paraId="532E547C" w14:textId="0DE99619" w:rsidR="001C0625" w:rsidRPr="009543C7" w:rsidRDefault="001C0625" w:rsidP="001C0625">
      <w:pPr>
        <w:pStyle w:val="Nagwek2"/>
      </w:pPr>
      <w:bookmarkStart w:id="37" w:name="_Toc501116054"/>
      <w:r>
        <w:lastRenderedPageBreak/>
        <w:t xml:space="preserve">Załącznik nr 2 - </w:t>
      </w:r>
      <w:r w:rsidR="00E41DEC">
        <w:t>W</w:t>
      </w:r>
      <w:r w:rsidRPr="001C0625">
        <w:t>zór powiadomienia o naruszeniu ochrony danych osobowych – zawiadomienie osoby, której dane dotyczą</w:t>
      </w:r>
      <w:bookmarkEnd w:id="37"/>
    </w:p>
    <w:p w14:paraId="336BF087" w14:textId="77777777" w:rsidR="001C0625" w:rsidRPr="00C95A20" w:rsidRDefault="001C0625" w:rsidP="00ED43B1">
      <w:pPr>
        <w:pBdr>
          <w:top w:val="single" w:sz="4" w:space="1" w:color="auto"/>
          <w:left w:val="single" w:sz="4" w:space="4" w:color="auto"/>
          <w:bottom w:val="single" w:sz="4" w:space="1" w:color="auto"/>
          <w:right w:val="single" w:sz="4" w:space="4" w:color="auto"/>
        </w:pBdr>
        <w:spacing w:after="200" w:line="276" w:lineRule="auto"/>
        <w:jc w:val="center"/>
        <w:rPr>
          <w:rFonts w:ascii="Times New Roman" w:eastAsia="Calibri" w:hAnsi="Times New Roman" w:cs="Times New Roman"/>
          <w:b/>
          <w:sz w:val="24"/>
          <w:szCs w:val="24"/>
        </w:rPr>
      </w:pPr>
      <w:r w:rsidRPr="00C95A20">
        <w:rPr>
          <w:rFonts w:ascii="Times New Roman" w:eastAsia="Calibri" w:hAnsi="Times New Roman" w:cs="Times New Roman"/>
          <w:b/>
          <w:sz w:val="24"/>
          <w:szCs w:val="24"/>
        </w:rPr>
        <w:t>WZÓR POWIADOMIENIA O NARUSZENIU OCHRONY DANYCH OSOBOWYCH – ZAWIADOMIENIE OSOBY</w:t>
      </w:r>
      <w:r>
        <w:rPr>
          <w:rFonts w:ascii="Times New Roman" w:eastAsia="Calibri" w:hAnsi="Times New Roman" w:cs="Times New Roman"/>
          <w:b/>
          <w:sz w:val="24"/>
          <w:szCs w:val="24"/>
        </w:rPr>
        <w:t>, KTÓREJ DANE DOTYCZĄ</w:t>
      </w:r>
    </w:p>
    <w:p w14:paraId="4EF7342C" w14:textId="77777777"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b/>
          <w:sz w:val="24"/>
          <w:szCs w:val="24"/>
          <w:u w:val="single"/>
        </w:rPr>
      </w:pPr>
    </w:p>
    <w:p w14:paraId="7C99609C" w14:textId="77777777"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jc w:val="center"/>
        <w:rPr>
          <w:rFonts w:ascii="Times New Roman" w:eastAsia="Calibri" w:hAnsi="Times New Roman" w:cs="Times New Roman"/>
          <w:b/>
          <w:sz w:val="24"/>
          <w:szCs w:val="24"/>
        </w:rPr>
      </w:pPr>
      <w:r w:rsidRPr="007C242C">
        <w:rPr>
          <w:rFonts w:ascii="Times New Roman" w:eastAsia="Calibri" w:hAnsi="Times New Roman" w:cs="Times New Roman"/>
          <w:b/>
          <w:sz w:val="24"/>
          <w:szCs w:val="24"/>
        </w:rPr>
        <w:t>Zawiadomienie o naruszeniu ochrony danych osobowych</w:t>
      </w:r>
    </w:p>
    <w:p w14:paraId="231C3EB4" w14:textId="77777777"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b/>
          <w:sz w:val="24"/>
          <w:szCs w:val="24"/>
        </w:rPr>
      </w:pPr>
      <w:r w:rsidRPr="007C242C">
        <w:rPr>
          <w:rFonts w:ascii="Times New Roman" w:eastAsia="Calibri" w:hAnsi="Times New Roman" w:cs="Times New Roman"/>
          <w:b/>
          <w:sz w:val="24"/>
          <w:szCs w:val="24"/>
        </w:rPr>
        <w:t>Szanowny Panie/Szanowna Pani,</w:t>
      </w:r>
    </w:p>
    <w:p w14:paraId="0D9E46F3" w14:textId="77777777" w:rsidR="001C0625" w:rsidRDefault="001C0625" w:rsidP="00ED43B1">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Bank</w:t>
      </w:r>
      <w:r w:rsidR="00FD621C">
        <w:rPr>
          <w:rFonts w:ascii="Times New Roman" w:eastAsia="Calibri" w:hAnsi="Times New Roman" w:cs="Times New Roman"/>
          <w:sz w:val="24"/>
          <w:szCs w:val="24"/>
        </w:rPr>
        <w:t>/Rejestr kredytowy</w:t>
      </w:r>
      <w:r w:rsidRPr="007C242C">
        <w:rPr>
          <w:rFonts w:ascii="Times New Roman" w:eastAsia="Calibri" w:hAnsi="Times New Roman" w:cs="Times New Roman"/>
          <w:sz w:val="24"/>
          <w:szCs w:val="24"/>
        </w:rPr>
        <w:t xml:space="preserve"> …………………... [</w:t>
      </w:r>
      <w:r w:rsidRPr="007C242C">
        <w:rPr>
          <w:rFonts w:ascii="Times New Roman" w:eastAsia="Calibri" w:hAnsi="Times New Roman" w:cs="Times New Roman"/>
          <w:i/>
          <w:sz w:val="24"/>
          <w:szCs w:val="24"/>
        </w:rPr>
        <w:t>wskazać pełną nazwę prawną</w:t>
      </w:r>
      <w:r w:rsidRPr="007C242C">
        <w:rPr>
          <w:rFonts w:ascii="Times New Roman" w:eastAsia="Calibri" w:hAnsi="Times New Roman" w:cs="Times New Roman"/>
          <w:sz w:val="24"/>
          <w:szCs w:val="24"/>
        </w:rPr>
        <w:t>] z siedzibą w ………..ul. ……………[</w:t>
      </w:r>
      <w:r w:rsidRPr="007C242C">
        <w:rPr>
          <w:rFonts w:ascii="Times New Roman" w:eastAsia="Calibri" w:hAnsi="Times New Roman" w:cs="Times New Roman"/>
          <w:i/>
          <w:sz w:val="24"/>
          <w:szCs w:val="24"/>
        </w:rPr>
        <w:t>wskazać adres siedziby banku</w:t>
      </w:r>
      <w:r w:rsidRPr="007C242C">
        <w:rPr>
          <w:rFonts w:ascii="Times New Roman" w:eastAsia="Calibri" w:hAnsi="Times New Roman" w:cs="Times New Roman"/>
          <w:sz w:val="24"/>
          <w:szCs w:val="24"/>
        </w:rPr>
        <w:t>] („</w:t>
      </w:r>
      <w:r w:rsidRPr="007C242C">
        <w:rPr>
          <w:rFonts w:ascii="Times New Roman" w:eastAsia="Calibri" w:hAnsi="Times New Roman" w:cs="Times New Roman"/>
          <w:b/>
          <w:sz w:val="24"/>
          <w:szCs w:val="24"/>
        </w:rPr>
        <w:t>Bank</w:t>
      </w:r>
      <w:r w:rsidRPr="007C242C">
        <w:rPr>
          <w:rFonts w:ascii="Times New Roman" w:eastAsia="Calibri" w:hAnsi="Times New Roman" w:cs="Times New Roman"/>
          <w:sz w:val="24"/>
          <w:szCs w:val="24"/>
        </w:rPr>
        <w:t>”</w:t>
      </w:r>
      <w:r w:rsidR="00714A18">
        <w:rPr>
          <w:rFonts w:ascii="Times New Roman" w:eastAsia="Calibri" w:hAnsi="Times New Roman" w:cs="Times New Roman"/>
          <w:sz w:val="24"/>
          <w:szCs w:val="24"/>
        </w:rPr>
        <w:t xml:space="preserve"> / Rejestr kredytowy</w:t>
      </w:r>
      <w:r w:rsidRPr="007C242C">
        <w:rPr>
          <w:rFonts w:ascii="Times New Roman" w:eastAsia="Calibri" w:hAnsi="Times New Roman" w:cs="Times New Roman"/>
          <w:sz w:val="24"/>
          <w:szCs w:val="24"/>
        </w:rPr>
        <w:t>)  uprzejmie informuje o stwierdzeniu naruszenia ochrony Pana/Pani danych osobowych przetwarzanych przez Bank</w:t>
      </w:r>
      <w:r w:rsidR="00714A18">
        <w:rPr>
          <w:rFonts w:ascii="Times New Roman" w:eastAsia="Calibri" w:hAnsi="Times New Roman" w:cs="Times New Roman"/>
          <w:sz w:val="24"/>
          <w:szCs w:val="24"/>
        </w:rPr>
        <w:t>/Rejestr kredytowy</w:t>
      </w:r>
      <w:r w:rsidRPr="007C242C">
        <w:rPr>
          <w:rFonts w:ascii="Times New Roman" w:eastAsia="Calibri" w:hAnsi="Times New Roman" w:cs="Times New Roman"/>
          <w:sz w:val="24"/>
          <w:szCs w:val="24"/>
        </w:rPr>
        <w:t xml:space="preserve">  w związku z ………….[</w:t>
      </w:r>
      <w:r w:rsidRPr="007C242C">
        <w:rPr>
          <w:rFonts w:ascii="Times New Roman" w:eastAsia="Calibri" w:hAnsi="Times New Roman" w:cs="Times New Roman"/>
          <w:i/>
          <w:sz w:val="24"/>
          <w:szCs w:val="24"/>
        </w:rPr>
        <w:t>opisać w związku z jakimi usługami/produktami przetwarzane są dane osobowe – np. rachunek bankowy/karta kredytowa</w:t>
      </w:r>
      <w:r w:rsidRPr="007C242C">
        <w:rPr>
          <w:rFonts w:ascii="Times New Roman" w:eastAsia="Calibri" w:hAnsi="Times New Roman" w:cs="Times New Roman"/>
          <w:sz w:val="24"/>
          <w:szCs w:val="24"/>
        </w:rPr>
        <w:t>].</w:t>
      </w:r>
    </w:p>
    <w:p w14:paraId="0C149DAA" w14:textId="77777777"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Naruszenie ochrony danych osobowych polega na ……………………[</w:t>
      </w:r>
      <w:r w:rsidRPr="007C242C">
        <w:rPr>
          <w:rFonts w:ascii="Times New Roman" w:eastAsia="Calibri" w:hAnsi="Times New Roman" w:cs="Times New Roman"/>
          <w:i/>
          <w:sz w:val="24"/>
          <w:szCs w:val="24"/>
        </w:rPr>
        <w:t>wskazać charakter naruszenia</w:t>
      </w:r>
      <w:r w:rsidRPr="007C242C">
        <w:rPr>
          <w:rFonts w:ascii="Times New Roman" w:eastAsia="Calibri" w:hAnsi="Times New Roman" w:cs="Times New Roman"/>
          <w:sz w:val="24"/>
          <w:szCs w:val="24"/>
        </w:rPr>
        <w:t>] i może mieć następujące skutki dla Pana/Pani ………………..</w:t>
      </w:r>
    </w:p>
    <w:p w14:paraId="0DF13DE1" w14:textId="77777777"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
          <w:iCs/>
          <w:sz w:val="24"/>
          <w:szCs w:val="24"/>
        </w:rPr>
      </w:pPr>
      <w:r w:rsidRPr="007C242C">
        <w:rPr>
          <w:rFonts w:ascii="Times New Roman" w:eastAsia="Calibri" w:hAnsi="Times New Roman" w:cs="Times New Roman"/>
          <w:iCs/>
          <w:sz w:val="24"/>
          <w:szCs w:val="24"/>
        </w:rPr>
        <w:t>Niezwłocznie po stwierdzeniu naruszenia, Bank</w:t>
      </w:r>
      <w:r w:rsidR="00714A18">
        <w:rPr>
          <w:rFonts w:ascii="Times New Roman" w:eastAsia="Calibri" w:hAnsi="Times New Roman" w:cs="Times New Roman"/>
          <w:iCs/>
          <w:sz w:val="24"/>
          <w:szCs w:val="24"/>
        </w:rPr>
        <w:t xml:space="preserve"> / Rejestr kredytowy</w:t>
      </w:r>
      <w:r w:rsidRPr="007C242C">
        <w:rPr>
          <w:rFonts w:ascii="Times New Roman" w:eastAsia="Calibri" w:hAnsi="Times New Roman" w:cs="Times New Roman"/>
          <w:iCs/>
          <w:sz w:val="24"/>
          <w:szCs w:val="24"/>
        </w:rPr>
        <w:t xml:space="preserve">  podjął następujące środki w celu usunięcia/zminimalizowania ewentualnych skutków……………….[</w:t>
      </w:r>
      <w:r w:rsidRPr="007C242C">
        <w:rPr>
          <w:rFonts w:ascii="Times New Roman" w:eastAsia="Calibri" w:hAnsi="Times New Roman" w:cs="Times New Roman"/>
          <w:i/>
          <w:iCs/>
          <w:sz w:val="24"/>
          <w:szCs w:val="24"/>
        </w:rPr>
        <w:t xml:space="preserve">opisać zastosowane lub proponowane środki bezpieczeństwa]. </w:t>
      </w:r>
    </w:p>
    <w:p w14:paraId="7ADFA046" w14:textId="77777777"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 xml:space="preserve">Bank </w:t>
      </w:r>
      <w:r w:rsidR="00714A18">
        <w:rPr>
          <w:rFonts w:ascii="Times New Roman" w:eastAsia="Calibri" w:hAnsi="Times New Roman" w:cs="Times New Roman"/>
          <w:iCs/>
          <w:sz w:val="24"/>
          <w:szCs w:val="24"/>
        </w:rPr>
        <w:t>/ Rejestr kredytowy</w:t>
      </w:r>
      <w:r w:rsidRPr="007C242C">
        <w:rPr>
          <w:rFonts w:ascii="Times New Roman" w:eastAsia="Calibri" w:hAnsi="Times New Roman" w:cs="Times New Roman"/>
          <w:iCs/>
          <w:sz w:val="24"/>
          <w:szCs w:val="24"/>
        </w:rPr>
        <w:t xml:space="preserve"> zapewnia, że podjął niezbędne działania, aby podobna sytuacja nie miała miejsca w przyszłości. W razie dodatkowych pytań lub wątpliwości prośba o kontakt z ……….[</w:t>
      </w:r>
      <w:r w:rsidRPr="007C242C">
        <w:rPr>
          <w:rFonts w:ascii="Times New Roman" w:eastAsia="Calibri" w:hAnsi="Times New Roman" w:cs="Times New Roman"/>
          <w:i/>
          <w:iCs/>
          <w:sz w:val="24"/>
          <w:szCs w:val="24"/>
        </w:rPr>
        <w:t>wskazać dane kontaktowe inspektora danych osobowych lub innego punktu kontaktowego – imię, nazwisko, adres email / nr telefoniczny</w:t>
      </w:r>
      <w:r w:rsidRPr="007C242C">
        <w:rPr>
          <w:rFonts w:ascii="Times New Roman" w:eastAsia="Calibri" w:hAnsi="Times New Roman" w:cs="Times New Roman"/>
          <w:iCs/>
          <w:sz w:val="24"/>
          <w:szCs w:val="24"/>
        </w:rPr>
        <w:t xml:space="preserve">]. </w:t>
      </w:r>
    </w:p>
    <w:p w14:paraId="70149ED4" w14:textId="633E53FC"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 xml:space="preserve">Niniejsze zawiadomienie zostało przygotowane przez </w:t>
      </w:r>
      <w:r w:rsidR="00714A18" w:rsidRPr="007C242C">
        <w:rPr>
          <w:rFonts w:ascii="Times New Roman" w:eastAsia="Calibri" w:hAnsi="Times New Roman" w:cs="Times New Roman"/>
          <w:iCs/>
          <w:sz w:val="24"/>
          <w:szCs w:val="24"/>
        </w:rPr>
        <w:t>Bank</w:t>
      </w:r>
      <w:r w:rsidR="00714A18">
        <w:rPr>
          <w:rFonts w:ascii="Times New Roman" w:eastAsia="Calibri" w:hAnsi="Times New Roman" w:cs="Times New Roman"/>
          <w:iCs/>
          <w:sz w:val="24"/>
          <w:szCs w:val="24"/>
        </w:rPr>
        <w:t xml:space="preserve">/ Rejestr kredytowy </w:t>
      </w:r>
      <w:r w:rsidRPr="007C242C">
        <w:rPr>
          <w:rFonts w:ascii="Times New Roman" w:eastAsia="Calibri" w:hAnsi="Times New Roman" w:cs="Times New Roman"/>
          <w:iCs/>
          <w:sz w:val="24"/>
          <w:szCs w:val="24"/>
        </w:rPr>
        <w:t>zgodnie z wymogami unijnego Rozporządzenia o ochronie danych osobowych mającego zastosowanie od dnia 25 maja 2018 r. Dodatkowo, zgodnie z tymi wymogami, Bank</w:t>
      </w:r>
      <w:r w:rsidR="00714A18">
        <w:rPr>
          <w:rFonts w:ascii="Times New Roman" w:eastAsia="Calibri" w:hAnsi="Times New Roman" w:cs="Times New Roman"/>
          <w:iCs/>
          <w:sz w:val="24"/>
          <w:szCs w:val="24"/>
        </w:rPr>
        <w:t xml:space="preserve"> / Rejestr kredytowy</w:t>
      </w:r>
      <w:r w:rsidRPr="007C242C">
        <w:rPr>
          <w:rFonts w:ascii="Times New Roman" w:eastAsia="Calibri" w:hAnsi="Times New Roman" w:cs="Times New Roman"/>
          <w:iCs/>
          <w:sz w:val="24"/>
          <w:szCs w:val="24"/>
        </w:rPr>
        <w:t xml:space="preserve"> przekazał zawiadomienie o przedmiotowym naruszeniu do</w:t>
      </w:r>
      <w:r w:rsidR="00034733">
        <w:rPr>
          <w:rFonts w:ascii="Times New Roman" w:eastAsia="Calibri" w:hAnsi="Times New Roman" w:cs="Times New Roman"/>
          <w:iCs/>
          <w:sz w:val="24"/>
          <w:szCs w:val="24"/>
        </w:rPr>
        <w:t xml:space="preserve"> Prezesa Urzędu Ochrony Danych Osobowych</w:t>
      </w:r>
      <w:r w:rsidRPr="007C242C">
        <w:rPr>
          <w:rFonts w:ascii="Times New Roman" w:eastAsia="Calibri" w:hAnsi="Times New Roman" w:cs="Times New Roman"/>
          <w:iCs/>
          <w:sz w:val="24"/>
          <w:szCs w:val="24"/>
        </w:rPr>
        <w:t>.</w:t>
      </w:r>
    </w:p>
    <w:p w14:paraId="621E1F87" w14:textId="77777777"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Z poważaniem,</w:t>
      </w:r>
    </w:p>
    <w:p w14:paraId="38AC6944" w14:textId="77777777"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w:t>
      </w:r>
    </w:p>
    <w:p w14:paraId="494F2CC5" w14:textId="77777777" w:rsidR="001C0625" w:rsidRPr="007C242C" w:rsidRDefault="001C0625" w:rsidP="00ED43B1">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Calibri" w:hAnsi="Times New Roman" w:cs="Times New Roman"/>
          <w:iCs/>
          <w:sz w:val="24"/>
          <w:szCs w:val="24"/>
        </w:rPr>
      </w:pPr>
      <w:r w:rsidRPr="007C242C">
        <w:rPr>
          <w:rFonts w:ascii="Times New Roman" w:eastAsia="Calibri" w:hAnsi="Times New Roman" w:cs="Times New Roman"/>
          <w:iCs/>
          <w:sz w:val="24"/>
          <w:szCs w:val="24"/>
        </w:rPr>
        <w:t>Podpis</w:t>
      </w:r>
    </w:p>
    <w:p w14:paraId="7D755DF3" w14:textId="77777777" w:rsidR="001C0625" w:rsidRDefault="001C0625" w:rsidP="001C0625"/>
    <w:p w14:paraId="1AA2320F" w14:textId="77777777" w:rsidR="002E0FC0" w:rsidRDefault="002E0FC0" w:rsidP="001C0625"/>
    <w:p w14:paraId="4BBEC63D" w14:textId="77777777" w:rsidR="00330566" w:rsidRDefault="00330566" w:rsidP="001C0625"/>
    <w:p w14:paraId="5B6729D0" w14:textId="77777777" w:rsidR="002E0FC0" w:rsidRPr="007C242C" w:rsidRDefault="002E0FC0" w:rsidP="00ED43B1">
      <w:pPr>
        <w:pStyle w:val="Nagwek2"/>
      </w:pPr>
      <w:bookmarkStart w:id="38" w:name="_Toc501116055"/>
      <w:r w:rsidRPr="007C242C">
        <w:lastRenderedPageBreak/>
        <w:t xml:space="preserve">Załącznik </w:t>
      </w:r>
      <w:r>
        <w:t xml:space="preserve">nr 3 </w:t>
      </w:r>
      <w:r w:rsidRPr="007C242C">
        <w:t>– Opis przykładowego modelu oceny punktowej (</w:t>
      </w:r>
      <w:proofErr w:type="spellStart"/>
      <w:r w:rsidRPr="007C242C">
        <w:t>scoringowego</w:t>
      </w:r>
      <w:proofErr w:type="spellEnd"/>
      <w:r w:rsidRPr="007C242C">
        <w:t xml:space="preserve">) wykorzystywanego w procesie zarządzania ryzykiem kredytowym </w:t>
      </w:r>
      <w:bookmarkEnd w:id="38"/>
    </w:p>
    <w:p w14:paraId="1FBBEB87" w14:textId="77777777" w:rsidR="002E0FC0" w:rsidRPr="007C242C" w:rsidRDefault="002E0FC0" w:rsidP="002E0FC0">
      <w:pPr>
        <w:spacing w:after="200" w:line="276" w:lineRule="auto"/>
        <w:contextualSpacing/>
        <w:jc w:val="both"/>
        <w:rPr>
          <w:rFonts w:ascii="Times New Roman" w:eastAsia="Times New Roman" w:hAnsi="Times New Roman" w:cs="Times New Roman"/>
          <w:sz w:val="24"/>
          <w:szCs w:val="24"/>
          <w:lang w:eastAsia="pl-PL"/>
        </w:rPr>
      </w:pPr>
    </w:p>
    <w:p w14:paraId="07476127" w14:textId="77777777" w:rsidR="002E0FC0" w:rsidRPr="007C242C" w:rsidRDefault="002E0FC0" w:rsidP="002E0FC0">
      <w:pPr>
        <w:spacing w:after="200" w:line="276" w:lineRule="auto"/>
        <w:jc w:val="both"/>
        <w:rPr>
          <w:rFonts w:ascii="Times New Roman" w:eastAsia="Calibri" w:hAnsi="Times New Roman" w:cs="Times New Roman"/>
          <w:sz w:val="24"/>
          <w:szCs w:val="24"/>
          <w:u w:val="single"/>
          <w:lang w:eastAsia="pl-PL"/>
        </w:rPr>
      </w:pPr>
      <w:r w:rsidRPr="007C242C">
        <w:rPr>
          <w:rFonts w:ascii="Times New Roman" w:eastAsia="Calibri" w:hAnsi="Times New Roman" w:cs="Times New Roman"/>
          <w:sz w:val="24"/>
          <w:szCs w:val="24"/>
          <w:u w:val="single"/>
          <w:lang w:eastAsia="pl-PL"/>
        </w:rPr>
        <w:t xml:space="preserve">Wyliczenie punktacji na podstawie modelu </w:t>
      </w:r>
      <w:proofErr w:type="spellStart"/>
      <w:r w:rsidRPr="007C242C">
        <w:rPr>
          <w:rFonts w:ascii="Times New Roman" w:eastAsia="Calibri" w:hAnsi="Times New Roman" w:cs="Times New Roman"/>
          <w:sz w:val="24"/>
          <w:szCs w:val="24"/>
          <w:u w:val="single"/>
          <w:lang w:eastAsia="pl-PL"/>
        </w:rPr>
        <w:t>scoringowego</w:t>
      </w:r>
      <w:proofErr w:type="spellEnd"/>
      <w:r w:rsidRPr="007C242C">
        <w:rPr>
          <w:rFonts w:ascii="Times New Roman" w:eastAsia="Calibri" w:hAnsi="Times New Roman" w:cs="Times New Roman"/>
          <w:sz w:val="24"/>
          <w:szCs w:val="24"/>
          <w:u w:val="single"/>
          <w:lang w:eastAsia="pl-PL"/>
        </w:rPr>
        <w:t xml:space="preserve"> wygląda następująco:</w:t>
      </w:r>
    </w:p>
    <w:p w14:paraId="5866D71B" w14:textId="6169EFEA" w:rsidR="002E0FC0" w:rsidRPr="007C242C" w:rsidRDefault="002E0FC0" w:rsidP="002E0FC0">
      <w:pPr>
        <w:spacing w:after="200" w:line="276" w:lineRule="auto"/>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 xml:space="preserve">Model </w:t>
      </w:r>
      <w:proofErr w:type="spellStart"/>
      <w:r w:rsidRPr="007C242C">
        <w:rPr>
          <w:rFonts w:ascii="Times New Roman" w:eastAsia="Calibri" w:hAnsi="Times New Roman" w:cs="Times New Roman"/>
          <w:sz w:val="24"/>
          <w:szCs w:val="24"/>
          <w:lang w:eastAsia="pl-PL"/>
        </w:rPr>
        <w:t>scoringowy</w:t>
      </w:r>
      <w:proofErr w:type="spellEnd"/>
      <w:r w:rsidRPr="007C242C">
        <w:rPr>
          <w:rFonts w:ascii="Times New Roman" w:eastAsia="Calibri" w:hAnsi="Times New Roman" w:cs="Times New Roman"/>
          <w:sz w:val="24"/>
          <w:szCs w:val="24"/>
          <w:lang w:eastAsia="pl-PL"/>
        </w:rPr>
        <w:t xml:space="preserve"> ma najczęściej postać tablicy </w:t>
      </w:r>
      <w:proofErr w:type="spellStart"/>
      <w:r w:rsidRPr="007C242C">
        <w:rPr>
          <w:rFonts w:ascii="Times New Roman" w:eastAsia="Calibri" w:hAnsi="Times New Roman" w:cs="Times New Roman"/>
          <w:sz w:val="24"/>
          <w:szCs w:val="24"/>
          <w:lang w:eastAsia="pl-PL"/>
        </w:rPr>
        <w:t>scoringowej</w:t>
      </w:r>
      <w:proofErr w:type="spellEnd"/>
      <w:r w:rsidRPr="007C242C">
        <w:rPr>
          <w:rFonts w:ascii="Times New Roman" w:eastAsia="Calibri" w:hAnsi="Times New Roman" w:cs="Times New Roman"/>
          <w:sz w:val="24"/>
          <w:szCs w:val="24"/>
          <w:lang w:eastAsia="pl-PL"/>
        </w:rPr>
        <w:t xml:space="preserve">, jednej albo wielu w zależności od stopnia złożoności i skali wykorzystania danego modelu. Najprostsze modele składają się z jednej tablicy </w:t>
      </w:r>
      <w:proofErr w:type="spellStart"/>
      <w:r w:rsidRPr="007C242C">
        <w:rPr>
          <w:rFonts w:ascii="Times New Roman" w:eastAsia="Calibri" w:hAnsi="Times New Roman" w:cs="Times New Roman"/>
          <w:sz w:val="24"/>
          <w:szCs w:val="24"/>
          <w:lang w:eastAsia="pl-PL"/>
        </w:rPr>
        <w:t>scoringowej</w:t>
      </w:r>
      <w:proofErr w:type="spellEnd"/>
      <w:r w:rsidRPr="007C242C">
        <w:rPr>
          <w:rFonts w:ascii="Times New Roman" w:eastAsia="Calibri" w:hAnsi="Times New Roman" w:cs="Times New Roman"/>
          <w:sz w:val="24"/>
          <w:szCs w:val="24"/>
          <w:lang w:eastAsia="pl-PL"/>
        </w:rPr>
        <w:t xml:space="preserve">. Natomiast modele charakteryzujące się wysokim poziomem złożoności mogą składać się z wielu tablic. Każda z tablic </w:t>
      </w:r>
      <w:proofErr w:type="spellStart"/>
      <w:r w:rsidRPr="007C242C">
        <w:rPr>
          <w:rFonts w:ascii="Times New Roman" w:eastAsia="Calibri" w:hAnsi="Times New Roman" w:cs="Times New Roman"/>
          <w:sz w:val="24"/>
          <w:szCs w:val="24"/>
          <w:lang w:eastAsia="pl-PL"/>
        </w:rPr>
        <w:t>scoringo</w:t>
      </w:r>
      <w:r w:rsidR="004B6C2A">
        <w:rPr>
          <w:rFonts w:ascii="Times New Roman" w:eastAsia="Calibri" w:hAnsi="Times New Roman" w:cs="Times New Roman"/>
          <w:sz w:val="24"/>
          <w:szCs w:val="24"/>
          <w:lang w:eastAsia="pl-PL"/>
        </w:rPr>
        <w:t>wych</w:t>
      </w:r>
      <w:proofErr w:type="spellEnd"/>
      <w:r w:rsidR="004B6C2A">
        <w:rPr>
          <w:rFonts w:ascii="Times New Roman" w:eastAsia="Calibri" w:hAnsi="Times New Roman" w:cs="Times New Roman"/>
          <w:sz w:val="24"/>
          <w:szCs w:val="24"/>
          <w:lang w:eastAsia="pl-PL"/>
        </w:rPr>
        <w:t xml:space="preserve"> ocenia jednorodny segment K</w:t>
      </w:r>
      <w:r w:rsidRPr="007C242C">
        <w:rPr>
          <w:rFonts w:ascii="Times New Roman" w:eastAsia="Calibri" w:hAnsi="Times New Roman" w:cs="Times New Roman"/>
          <w:sz w:val="24"/>
          <w:szCs w:val="24"/>
          <w:lang w:eastAsia="pl-PL"/>
        </w:rPr>
        <w:t>lientów pod względem ryzyka kredytowego. Segmentacja modeli ma na celu uzyskanie optymalnej efektywności modelu dla danego procesu biznesowego</w:t>
      </w:r>
      <w:r w:rsidR="002E59D3">
        <w:rPr>
          <w:rFonts w:ascii="Times New Roman" w:eastAsia="Calibri" w:hAnsi="Times New Roman" w:cs="Times New Roman"/>
          <w:sz w:val="24"/>
          <w:szCs w:val="24"/>
          <w:lang w:eastAsia="pl-PL"/>
        </w:rPr>
        <w:t>.</w:t>
      </w:r>
      <w:r w:rsidRPr="007C242C">
        <w:rPr>
          <w:rFonts w:ascii="Times New Roman" w:eastAsia="Calibri" w:hAnsi="Times New Roman" w:cs="Times New Roman"/>
          <w:sz w:val="24"/>
          <w:szCs w:val="24"/>
          <w:lang w:eastAsia="pl-PL"/>
        </w:rPr>
        <w:t xml:space="preserve"> Tak więc k</w:t>
      </w:r>
      <w:r w:rsidR="004B6C2A">
        <w:rPr>
          <w:rFonts w:ascii="Times New Roman" w:eastAsia="Times New Roman" w:hAnsi="Times New Roman" w:cs="Times New Roman"/>
          <w:sz w:val="24"/>
          <w:szCs w:val="24"/>
          <w:lang w:eastAsia="pl-PL"/>
        </w:rPr>
        <w:t>ryteria podziału K</w:t>
      </w:r>
      <w:r w:rsidRPr="007C242C">
        <w:rPr>
          <w:rFonts w:ascii="Times New Roman" w:eastAsia="Times New Roman" w:hAnsi="Times New Roman" w:cs="Times New Roman"/>
          <w:sz w:val="24"/>
          <w:szCs w:val="24"/>
          <w:lang w:eastAsia="pl-PL"/>
        </w:rPr>
        <w:t>lientów na segmenty mogą wynikać zarówno z przesłanek biznesowych</w:t>
      </w:r>
      <w:r w:rsidR="002E59D3">
        <w:rPr>
          <w:rFonts w:ascii="Times New Roman" w:eastAsia="Times New Roman" w:hAnsi="Times New Roman" w:cs="Times New Roman"/>
          <w:sz w:val="24"/>
          <w:szCs w:val="24"/>
          <w:lang w:eastAsia="pl-PL"/>
        </w:rPr>
        <w:t>,</w:t>
      </w:r>
      <w:r w:rsidRPr="007C242C">
        <w:rPr>
          <w:rFonts w:ascii="Times New Roman" w:eastAsia="Times New Roman" w:hAnsi="Times New Roman" w:cs="Times New Roman"/>
          <w:sz w:val="24"/>
          <w:szCs w:val="24"/>
          <w:lang w:eastAsia="pl-PL"/>
        </w:rPr>
        <w:t xml:space="preserve"> jak i statystycznych.</w:t>
      </w:r>
    </w:p>
    <w:p w14:paraId="7C56FAA6" w14:textId="76240CBC" w:rsidR="002E0FC0" w:rsidRPr="007C242C" w:rsidRDefault="002E0FC0" w:rsidP="002E0FC0">
      <w:pPr>
        <w:spacing w:after="200" w:line="276" w:lineRule="auto"/>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 xml:space="preserve">Tablica </w:t>
      </w:r>
      <w:proofErr w:type="spellStart"/>
      <w:r w:rsidRPr="007C242C">
        <w:rPr>
          <w:rFonts w:ascii="Times New Roman" w:eastAsia="Calibri" w:hAnsi="Times New Roman" w:cs="Times New Roman"/>
          <w:sz w:val="24"/>
          <w:szCs w:val="24"/>
          <w:lang w:eastAsia="pl-PL"/>
        </w:rPr>
        <w:t>scoringowa</w:t>
      </w:r>
      <w:proofErr w:type="spellEnd"/>
      <w:r w:rsidRPr="007C242C">
        <w:rPr>
          <w:rFonts w:ascii="Times New Roman" w:eastAsia="Calibri" w:hAnsi="Times New Roman" w:cs="Times New Roman"/>
          <w:sz w:val="24"/>
          <w:szCs w:val="24"/>
          <w:lang w:eastAsia="pl-PL"/>
        </w:rPr>
        <w:t xml:space="preserve"> składa się z cech, czyl</w:t>
      </w:r>
      <w:r w:rsidR="004B6C2A">
        <w:rPr>
          <w:rFonts w:ascii="Times New Roman" w:eastAsia="Calibri" w:hAnsi="Times New Roman" w:cs="Times New Roman"/>
          <w:sz w:val="24"/>
          <w:szCs w:val="24"/>
          <w:lang w:eastAsia="pl-PL"/>
        </w:rPr>
        <w:t>i m.in. informacji opisujących K</w:t>
      </w:r>
      <w:r w:rsidRPr="007C242C">
        <w:rPr>
          <w:rFonts w:ascii="Times New Roman" w:eastAsia="Calibri" w:hAnsi="Times New Roman" w:cs="Times New Roman"/>
          <w:sz w:val="24"/>
          <w:szCs w:val="24"/>
          <w:lang w:eastAsia="pl-PL"/>
        </w:rPr>
        <w:t>lienta ,przy czym w przypadku oceny ryzyka kredytowego mogą to być zar</w:t>
      </w:r>
      <w:r w:rsidR="004B6C2A">
        <w:rPr>
          <w:rFonts w:ascii="Times New Roman" w:eastAsia="Calibri" w:hAnsi="Times New Roman" w:cs="Times New Roman"/>
          <w:sz w:val="24"/>
          <w:szCs w:val="24"/>
          <w:lang w:eastAsia="pl-PL"/>
        </w:rPr>
        <w:t xml:space="preserve">ówno cechy </w:t>
      </w:r>
      <w:proofErr w:type="spellStart"/>
      <w:r w:rsidR="004B6C2A">
        <w:rPr>
          <w:rFonts w:ascii="Times New Roman" w:eastAsia="Calibri" w:hAnsi="Times New Roman" w:cs="Times New Roman"/>
          <w:sz w:val="24"/>
          <w:szCs w:val="24"/>
          <w:lang w:eastAsia="pl-PL"/>
        </w:rPr>
        <w:t>socjo</w:t>
      </w:r>
      <w:proofErr w:type="spellEnd"/>
      <w:r w:rsidR="004B6C2A">
        <w:rPr>
          <w:rFonts w:ascii="Times New Roman" w:eastAsia="Calibri" w:hAnsi="Times New Roman" w:cs="Times New Roman"/>
          <w:sz w:val="24"/>
          <w:szCs w:val="24"/>
          <w:lang w:eastAsia="pl-PL"/>
        </w:rPr>
        <w:t>-demograficzne K</w:t>
      </w:r>
      <w:r w:rsidRPr="007C242C">
        <w:rPr>
          <w:rFonts w:ascii="Times New Roman" w:eastAsia="Calibri" w:hAnsi="Times New Roman" w:cs="Times New Roman"/>
          <w:sz w:val="24"/>
          <w:szCs w:val="24"/>
          <w:lang w:eastAsia="pl-PL"/>
        </w:rPr>
        <w:t>lienta</w:t>
      </w:r>
      <w:r w:rsidR="002E59D3">
        <w:rPr>
          <w:rFonts w:ascii="Times New Roman" w:eastAsia="Calibri" w:hAnsi="Times New Roman" w:cs="Times New Roman"/>
          <w:sz w:val="24"/>
          <w:szCs w:val="24"/>
          <w:lang w:eastAsia="pl-PL"/>
        </w:rPr>
        <w:t>,</w:t>
      </w:r>
      <w:r w:rsidRPr="007C242C">
        <w:rPr>
          <w:rFonts w:ascii="Times New Roman" w:eastAsia="Calibri" w:hAnsi="Times New Roman" w:cs="Times New Roman"/>
          <w:sz w:val="24"/>
          <w:szCs w:val="24"/>
          <w:lang w:eastAsia="pl-PL"/>
        </w:rPr>
        <w:t xml:space="preserve"> jak i jego cechy behawioralne lub jego zachowania kredytowe przykładowo ilość posiadanych czynnych kredytów na moment naliczania tej oceny, największa liczba dni opóźnienia w spłacie jakiegokolwiek kredytu w ostatnich 3 miesiącach, maksymalny procent wykorzystania limitu kredytowego w ostatnich 6 miesiącach. </w:t>
      </w:r>
    </w:p>
    <w:p w14:paraId="2FDABC53" w14:textId="77777777" w:rsidR="002E0FC0" w:rsidRPr="007C242C" w:rsidRDefault="002E0FC0" w:rsidP="002E0FC0">
      <w:pPr>
        <w:spacing w:after="200" w:line="276" w:lineRule="auto"/>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Z kolei cechy mają swoje warianty, czyli pewne przedziały wartości jakie może przyjąć dana cecha np. cecha „</w:t>
      </w:r>
      <w:r w:rsidRPr="007C242C">
        <w:rPr>
          <w:rFonts w:ascii="Times New Roman" w:eastAsia="Calibri" w:hAnsi="Times New Roman" w:cs="Times New Roman"/>
          <w:i/>
          <w:sz w:val="24"/>
          <w:szCs w:val="24"/>
          <w:lang w:eastAsia="pl-PL"/>
        </w:rPr>
        <w:t>Maksymalny procent wykorzystania limitu kredytowego w ostatnich 6 miesiącach”</w:t>
      </w:r>
      <w:r w:rsidRPr="007C242C">
        <w:rPr>
          <w:rFonts w:ascii="Times New Roman" w:eastAsia="Calibri" w:hAnsi="Times New Roman" w:cs="Times New Roman"/>
          <w:sz w:val="24"/>
          <w:szCs w:val="24"/>
          <w:lang w:eastAsia="pl-PL"/>
        </w:rPr>
        <w:t xml:space="preserve"> może mieć poniższe warianty:</w:t>
      </w:r>
    </w:p>
    <w:p w14:paraId="7577861B" w14:textId="77777777" w:rsidR="002E0FC0" w:rsidRPr="007C242C" w:rsidRDefault="002E0FC0" w:rsidP="00271C58">
      <w:pPr>
        <w:numPr>
          <w:ilvl w:val="0"/>
          <w:numId w:val="7"/>
        </w:numPr>
        <w:spacing w:after="200" w:line="276" w:lineRule="auto"/>
        <w:contextualSpacing/>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&lt;0-5&gt;%</w:t>
      </w:r>
    </w:p>
    <w:p w14:paraId="05609E5E" w14:textId="77777777" w:rsidR="002E0FC0" w:rsidRPr="007C242C" w:rsidRDefault="002E0FC0" w:rsidP="00271C58">
      <w:pPr>
        <w:numPr>
          <w:ilvl w:val="0"/>
          <w:numId w:val="7"/>
        </w:numPr>
        <w:spacing w:after="200" w:line="276" w:lineRule="auto"/>
        <w:contextualSpacing/>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(5-10%&gt;</w:t>
      </w:r>
    </w:p>
    <w:p w14:paraId="66A826A1" w14:textId="77777777" w:rsidR="002E0FC0" w:rsidRPr="007C242C" w:rsidRDefault="002E0FC0" w:rsidP="00271C58">
      <w:pPr>
        <w:numPr>
          <w:ilvl w:val="0"/>
          <w:numId w:val="7"/>
        </w:numPr>
        <w:spacing w:after="200" w:line="276" w:lineRule="auto"/>
        <w:contextualSpacing/>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(10-50&gt;</w:t>
      </w:r>
    </w:p>
    <w:p w14:paraId="5BDEEE51" w14:textId="77777777" w:rsidR="002E0FC0" w:rsidRPr="007C242C" w:rsidRDefault="002E0FC0" w:rsidP="00271C58">
      <w:pPr>
        <w:numPr>
          <w:ilvl w:val="0"/>
          <w:numId w:val="7"/>
        </w:numPr>
        <w:spacing w:after="200" w:line="276" w:lineRule="auto"/>
        <w:contextualSpacing/>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(50% i więcej)</w:t>
      </w:r>
    </w:p>
    <w:p w14:paraId="12696E9F" w14:textId="77777777" w:rsidR="002E0FC0" w:rsidRPr="007C242C" w:rsidRDefault="002E0FC0" w:rsidP="002E0FC0">
      <w:pPr>
        <w:spacing w:after="200" w:line="276" w:lineRule="auto"/>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Do każdego wariantu cechy przypisana jest punktacja. W powyższym przykładzie może to wyglądać tak:</w:t>
      </w:r>
    </w:p>
    <w:p w14:paraId="71C59164" w14:textId="77777777" w:rsidR="002E0FC0" w:rsidRPr="007C242C" w:rsidRDefault="002E0FC0" w:rsidP="002E0FC0">
      <w:pPr>
        <w:spacing w:after="200" w:line="276" w:lineRule="auto"/>
        <w:jc w:val="both"/>
        <w:rPr>
          <w:rFonts w:ascii="Times New Roman" w:eastAsia="Calibri" w:hAnsi="Times New Roman" w:cs="Times New Roman"/>
          <w:sz w:val="24"/>
          <w:szCs w:val="24"/>
          <w:lang w:eastAsia="pl-PL"/>
        </w:rPr>
      </w:pPr>
      <w:r w:rsidRPr="007C242C">
        <w:rPr>
          <w:rFonts w:ascii="Times New Roman" w:eastAsia="Calibri" w:hAnsi="Times New Roman" w:cs="Times New Roman"/>
          <w:b/>
          <w:sz w:val="24"/>
          <w:szCs w:val="24"/>
          <w:lang w:eastAsia="pl-PL"/>
        </w:rPr>
        <w:t>Cecha:</w:t>
      </w:r>
      <w:r w:rsidRPr="007C242C">
        <w:rPr>
          <w:rFonts w:ascii="Times New Roman" w:eastAsia="Calibri" w:hAnsi="Times New Roman" w:cs="Times New Roman"/>
          <w:sz w:val="24"/>
          <w:szCs w:val="24"/>
          <w:lang w:eastAsia="pl-PL"/>
        </w:rPr>
        <w:t xml:space="preserve"> „</w:t>
      </w:r>
      <w:r w:rsidRPr="007C242C">
        <w:rPr>
          <w:rFonts w:ascii="Times New Roman" w:eastAsia="Calibri" w:hAnsi="Times New Roman" w:cs="Times New Roman"/>
          <w:i/>
          <w:sz w:val="24"/>
          <w:szCs w:val="24"/>
          <w:lang w:eastAsia="pl-PL"/>
        </w:rPr>
        <w:t>Maksymalny procent wykorzystania limitu kredytowego w ostatnich 6 miesiącach”</w:t>
      </w:r>
      <w:r w:rsidRPr="007C242C">
        <w:rPr>
          <w:rFonts w:ascii="Times New Roman" w:eastAsia="Calibri" w:hAnsi="Times New Roman" w:cs="Times New Roman"/>
          <w:sz w:val="24"/>
          <w:szCs w:val="24"/>
          <w:lang w:eastAsia="pl-PL"/>
        </w:rPr>
        <w:t xml:space="preserve"> </w:t>
      </w:r>
    </w:p>
    <w:p w14:paraId="43679C0B" w14:textId="77777777" w:rsidR="002E0FC0" w:rsidRPr="007C242C" w:rsidRDefault="002E0FC0" w:rsidP="002E0FC0">
      <w:pPr>
        <w:spacing w:after="0" w:line="276" w:lineRule="auto"/>
        <w:ind w:left="1"/>
        <w:jc w:val="both"/>
        <w:rPr>
          <w:rFonts w:ascii="Times New Roman" w:eastAsia="Calibri" w:hAnsi="Times New Roman" w:cs="Times New Roman"/>
          <w:b/>
          <w:sz w:val="24"/>
          <w:szCs w:val="24"/>
          <w:lang w:eastAsia="pl-PL"/>
        </w:rPr>
      </w:pPr>
      <w:r w:rsidRPr="007C242C">
        <w:rPr>
          <w:rFonts w:ascii="Times New Roman" w:eastAsia="Calibri" w:hAnsi="Times New Roman" w:cs="Times New Roman"/>
          <w:b/>
          <w:sz w:val="24"/>
          <w:szCs w:val="24"/>
          <w:lang w:eastAsia="pl-PL"/>
        </w:rPr>
        <w:t xml:space="preserve">Wariant cechy  </w:t>
      </w:r>
      <w:r w:rsidRPr="007C242C">
        <w:rPr>
          <w:rFonts w:ascii="Times New Roman" w:eastAsia="Calibri" w:hAnsi="Times New Roman" w:cs="Times New Roman"/>
          <w:b/>
          <w:sz w:val="24"/>
          <w:szCs w:val="24"/>
          <w:lang w:eastAsia="pl-PL"/>
        </w:rPr>
        <w:tab/>
        <w:t>Punktacja</w:t>
      </w:r>
    </w:p>
    <w:p w14:paraId="78DA2F6E" w14:textId="77777777" w:rsidR="002E0FC0" w:rsidRPr="007C242C" w:rsidRDefault="002E0FC0" w:rsidP="002E0FC0">
      <w:pPr>
        <w:spacing w:after="0" w:line="276" w:lineRule="auto"/>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&lt;0-5&gt;%</w:t>
      </w:r>
      <w:r w:rsidRPr="007C242C">
        <w:rPr>
          <w:rFonts w:ascii="Times New Roman" w:eastAsia="Calibri" w:hAnsi="Times New Roman" w:cs="Times New Roman"/>
          <w:sz w:val="24"/>
          <w:szCs w:val="24"/>
          <w:lang w:eastAsia="pl-PL"/>
        </w:rPr>
        <w:tab/>
      </w:r>
      <w:r w:rsidRPr="007C242C">
        <w:rPr>
          <w:rFonts w:ascii="Times New Roman" w:eastAsia="Calibri" w:hAnsi="Times New Roman" w:cs="Times New Roman"/>
          <w:sz w:val="24"/>
          <w:szCs w:val="24"/>
          <w:lang w:eastAsia="pl-PL"/>
        </w:rPr>
        <w:tab/>
        <w:t>63 pkt.</w:t>
      </w:r>
    </w:p>
    <w:p w14:paraId="655A7C34" w14:textId="77777777" w:rsidR="002E0FC0" w:rsidRPr="007C242C" w:rsidRDefault="002E0FC0" w:rsidP="002E0FC0">
      <w:pPr>
        <w:spacing w:after="0" w:line="276" w:lineRule="auto"/>
        <w:ind w:left="1"/>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(5-10%&gt;</w:t>
      </w:r>
      <w:r w:rsidRPr="007C242C">
        <w:rPr>
          <w:rFonts w:ascii="Times New Roman" w:eastAsia="Calibri" w:hAnsi="Times New Roman" w:cs="Times New Roman"/>
          <w:sz w:val="24"/>
          <w:szCs w:val="24"/>
          <w:lang w:eastAsia="pl-PL"/>
        </w:rPr>
        <w:tab/>
      </w:r>
      <w:r w:rsidRPr="007C242C">
        <w:rPr>
          <w:rFonts w:ascii="Times New Roman" w:eastAsia="Calibri" w:hAnsi="Times New Roman" w:cs="Times New Roman"/>
          <w:sz w:val="24"/>
          <w:szCs w:val="24"/>
          <w:lang w:eastAsia="pl-PL"/>
        </w:rPr>
        <w:tab/>
        <w:t>46 pkt.</w:t>
      </w:r>
    </w:p>
    <w:p w14:paraId="5B5BD0CC" w14:textId="77777777" w:rsidR="002E0FC0" w:rsidRPr="007C242C" w:rsidRDefault="002E0FC0" w:rsidP="002E0FC0">
      <w:pPr>
        <w:spacing w:after="0" w:line="276" w:lineRule="auto"/>
        <w:ind w:left="1"/>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(10-50&gt;</w:t>
      </w:r>
      <w:r w:rsidRPr="007C242C">
        <w:rPr>
          <w:rFonts w:ascii="Times New Roman" w:eastAsia="Calibri" w:hAnsi="Times New Roman" w:cs="Times New Roman"/>
          <w:sz w:val="24"/>
          <w:szCs w:val="24"/>
          <w:lang w:eastAsia="pl-PL"/>
        </w:rPr>
        <w:tab/>
      </w:r>
      <w:r w:rsidRPr="007C242C">
        <w:rPr>
          <w:rFonts w:ascii="Times New Roman" w:eastAsia="Calibri" w:hAnsi="Times New Roman" w:cs="Times New Roman"/>
          <w:sz w:val="24"/>
          <w:szCs w:val="24"/>
          <w:lang w:eastAsia="pl-PL"/>
        </w:rPr>
        <w:tab/>
        <w:t>21 pkt.</w:t>
      </w:r>
    </w:p>
    <w:p w14:paraId="6C661040" w14:textId="77777777" w:rsidR="002E0FC0" w:rsidRPr="007C242C" w:rsidRDefault="002E0FC0" w:rsidP="002E0FC0">
      <w:pPr>
        <w:spacing w:after="0" w:line="276" w:lineRule="auto"/>
        <w:ind w:left="1"/>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(50% i więcej)</w:t>
      </w:r>
      <w:r w:rsidRPr="007C242C">
        <w:rPr>
          <w:rFonts w:ascii="Times New Roman" w:eastAsia="Calibri" w:hAnsi="Times New Roman" w:cs="Times New Roman"/>
          <w:sz w:val="24"/>
          <w:szCs w:val="24"/>
          <w:lang w:eastAsia="pl-PL"/>
        </w:rPr>
        <w:tab/>
      </w:r>
      <w:r w:rsidRPr="007C242C">
        <w:rPr>
          <w:rFonts w:ascii="Times New Roman" w:eastAsia="Calibri" w:hAnsi="Times New Roman" w:cs="Times New Roman"/>
          <w:sz w:val="24"/>
          <w:szCs w:val="24"/>
          <w:lang w:eastAsia="pl-PL"/>
        </w:rPr>
        <w:tab/>
        <w:t>10 pkt.</w:t>
      </w:r>
    </w:p>
    <w:p w14:paraId="228A67E7" w14:textId="3C96D37C" w:rsidR="002E0FC0" w:rsidRPr="007C242C" w:rsidRDefault="002E0FC0" w:rsidP="002E0FC0">
      <w:pPr>
        <w:spacing w:before="120" w:after="200" w:line="276" w:lineRule="auto"/>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Punkt</w:t>
      </w:r>
      <w:r w:rsidR="004B6C2A">
        <w:rPr>
          <w:rFonts w:ascii="Times New Roman" w:eastAsia="Calibri" w:hAnsi="Times New Roman" w:cs="Times New Roman"/>
          <w:sz w:val="24"/>
          <w:szCs w:val="24"/>
          <w:lang w:eastAsia="pl-PL"/>
        </w:rPr>
        <w:t>acja przypisana do danej cechy K</w:t>
      </w:r>
      <w:r w:rsidRPr="007C242C">
        <w:rPr>
          <w:rFonts w:ascii="Times New Roman" w:eastAsia="Calibri" w:hAnsi="Times New Roman" w:cs="Times New Roman"/>
          <w:sz w:val="24"/>
          <w:szCs w:val="24"/>
          <w:lang w:eastAsia="pl-PL"/>
        </w:rPr>
        <w:t xml:space="preserve">lienta banku wskazuje na ryzyko kredytowe tej osoby, które jest związane z jej zachowaniem w określonym obszarze funkcjonowania kredytowego. Ten obszar jest opisany tą cechą. W naszym przykładzie jest to maksymalne wykorzystywanie dostępnego limitu kredytowego. Z analiz statystycznych wiadomo, że ryzyko kredytowe rośnie wraz ze wzrostem wykorzystania limitu i wiemy też, jak ono wzrasta. Warianty każdej cechy są wyznaczane poprzez grupowanie statystyczne w taki sposób, by odzwierciedlić rzeczywistą zależności pomiędzy poziomem ryzyka a </w:t>
      </w:r>
      <w:r w:rsidRPr="007C242C">
        <w:rPr>
          <w:rFonts w:ascii="Times New Roman" w:eastAsia="Calibri" w:hAnsi="Times New Roman" w:cs="Times New Roman"/>
          <w:sz w:val="24"/>
          <w:szCs w:val="24"/>
          <w:lang w:eastAsia="pl-PL"/>
        </w:rPr>
        <w:lastRenderedPageBreak/>
        <w:t xml:space="preserve">wykorzystaniem limitu. Przy czym oczekuje się, że poszczególne warianty cechy będą różnicowały poziom ryzyka tak, by zachowana była logika biznesowa danej cechy. </w:t>
      </w:r>
    </w:p>
    <w:p w14:paraId="32C0DE1D" w14:textId="77777777" w:rsidR="002E0FC0" w:rsidRPr="007C242C" w:rsidRDefault="002E0FC0" w:rsidP="002E0FC0">
      <w:pPr>
        <w:spacing w:before="120" w:after="200" w:line="276" w:lineRule="auto"/>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 xml:space="preserve">Gdy model jest zbudowany poszczególnym cechom i ich wariantom można przypisać odpowiednie punkty. Ponadto punkty przypisuje się statystycznie zgodnie z zasadą, że wraz ze wzrostem ryzyka maleje liczba przyznanych punktów. Przedstawione zasady znajdują odzwierciedlenie w wysokości punktacji przypisanej do danego wariantu cechy. </w:t>
      </w:r>
    </w:p>
    <w:p w14:paraId="2C15C62B" w14:textId="53DAAD49" w:rsidR="002E0FC0" w:rsidRPr="007C242C" w:rsidRDefault="004B6C2A" w:rsidP="002E0FC0">
      <w:pPr>
        <w:spacing w:before="120" w:after="200" w:line="276"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 ten sposób punktację dla K</w:t>
      </w:r>
      <w:r w:rsidR="002E0FC0" w:rsidRPr="007C242C">
        <w:rPr>
          <w:rFonts w:ascii="Times New Roman" w:eastAsia="Calibri" w:hAnsi="Times New Roman" w:cs="Times New Roman"/>
          <w:sz w:val="24"/>
          <w:szCs w:val="24"/>
          <w:lang w:eastAsia="pl-PL"/>
        </w:rPr>
        <w:t>lienta ustala się dla każdej cechy jaka jest w mo</w:t>
      </w:r>
      <w:r>
        <w:rPr>
          <w:rFonts w:ascii="Times New Roman" w:eastAsia="Calibri" w:hAnsi="Times New Roman" w:cs="Times New Roman"/>
          <w:sz w:val="24"/>
          <w:szCs w:val="24"/>
          <w:lang w:eastAsia="pl-PL"/>
        </w:rPr>
        <w:t>delu. Suma punktów przyznanych K</w:t>
      </w:r>
      <w:r w:rsidR="002E0FC0" w:rsidRPr="007C242C">
        <w:rPr>
          <w:rFonts w:ascii="Times New Roman" w:eastAsia="Calibri" w:hAnsi="Times New Roman" w:cs="Times New Roman"/>
          <w:sz w:val="24"/>
          <w:szCs w:val="24"/>
          <w:lang w:eastAsia="pl-PL"/>
        </w:rPr>
        <w:t xml:space="preserve">lientowi za każdą z cech stanowi jego ocenę </w:t>
      </w:r>
      <w:proofErr w:type="spellStart"/>
      <w:r w:rsidR="002E0FC0" w:rsidRPr="007C242C">
        <w:rPr>
          <w:rFonts w:ascii="Times New Roman" w:eastAsia="Calibri" w:hAnsi="Times New Roman" w:cs="Times New Roman"/>
          <w:sz w:val="24"/>
          <w:szCs w:val="24"/>
          <w:lang w:eastAsia="pl-PL"/>
        </w:rPr>
        <w:t>scoringową</w:t>
      </w:r>
      <w:proofErr w:type="spellEnd"/>
      <w:r w:rsidR="002E0FC0" w:rsidRPr="007C242C">
        <w:rPr>
          <w:rFonts w:ascii="Times New Roman" w:eastAsia="Calibri" w:hAnsi="Times New Roman" w:cs="Times New Roman"/>
          <w:sz w:val="24"/>
          <w:szCs w:val="24"/>
          <w:lang w:eastAsia="pl-PL"/>
        </w:rPr>
        <w:t xml:space="preserve">, która </w:t>
      </w:r>
      <w:r w:rsidR="002E0FC0" w:rsidRPr="007C242C">
        <w:rPr>
          <w:rFonts w:ascii="Times New Roman" w:eastAsia="Calibri" w:hAnsi="Times New Roman" w:cs="Times New Roman"/>
          <w:b/>
          <w:sz w:val="24"/>
          <w:szCs w:val="24"/>
          <w:lang w:eastAsia="pl-PL"/>
        </w:rPr>
        <w:t>profiluje</w:t>
      </w:r>
      <w:r>
        <w:rPr>
          <w:rFonts w:ascii="Times New Roman" w:eastAsia="Calibri" w:hAnsi="Times New Roman" w:cs="Times New Roman"/>
          <w:sz w:val="24"/>
          <w:szCs w:val="24"/>
          <w:lang w:eastAsia="pl-PL"/>
        </w:rPr>
        <w:t xml:space="preserve"> tego K</w:t>
      </w:r>
      <w:r w:rsidR="002E0FC0" w:rsidRPr="007C242C">
        <w:rPr>
          <w:rFonts w:ascii="Times New Roman" w:eastAsia="Calibri" w:hAnsi="Times New Roman" w:cs="Times New Roman"/>
          <w:sz w:val="24"/>
          <w:szCs w:val="24"/>
          <w:lang w:eastAsia="pl-PL"/>
        </w:rPr>
        <w:t>lienta z punktu widzenia ryzyka kredytowego.</w:t>
      </w:r>
    </w:p>
    <w:p w14:paraId="5A602BF9" w14:textId="77777777" w:rsidR="002E0FC0" w:rsidRPr="007C242C" w:rsidRDefault="002E0FC0" w:rsidP="002E0FC0">
      <w:pPr>
        <w:spacing w:before="120" w:after="200" w:line="276" w:lineRule="auto"/>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Tablica </w:t>
      </w:r>
      <w:proofErr w:type="spellStart"/>
      <w:r w:rsidRPr="007C242C">
        <w:rPr>
          <w:rFonts w:ascii="Times New Roman" w:eastAsia="Times New Roman" w:hAnsi="Times New Roman" w:cs="Times New Roman"/>
          <w:sz w:val="24"/>
          <w:szCs w:val="24"/>
          <w:lang w:eastAsia="pl-PL"/>
        </w:rPr>
        <w:t>scoringowa</w:t>
      </w:r>
      <w:proofErr w:type="spellEnd"/>
      <w:r w:rsidRPr="007C242C">
        <w:rPr>
          <w:rFonts w:ascii="Times New Roman" w:eastAsia="Times New Roman" w:hAnsi="Times New Roman" w:cs="Times New Roman"/>
          <w:sz w:val="24"/>
          <w:szCs w:val="24"/>
          <w:lang w:eastAsia="pl-PL"/>
        </w:rPr>
        <w:t xml:space="preserve"> składa się zazwyczaj z kilku – kilkunastu cech. Przy czym modele </w:t>
      </w:r>
      <w:proofErr w:type="spellStart"/>
      <w:r w:rsidRPr="007C242C">
        <w:rPr>
          <w:rFonts w:ascii="Times New Roman" w:eastAsia="Times New Roman" w:hAnsi="Times New Roman" w:cs="Times New Roman"/>
          <w:sz w:val="24"/>
          <w:szCs w:val="24"/>
          <w:lang w:eastAsia="pl-PL"/>
        </w:rPr>
        <w:t>scoringowe</w:t>
      </w:r>
      <w:proofErr w:type="spellEnd"/>
      <w:r w:rsidRPr="007C242C">
        <w:rPr>
          <w:rFonts w:ascii="Times New Roman" w:eastAsia="Times New Roman" w:hAnsi="Times New Roman" w:cs="Times New Roman"/>
          <w:sz w:val="24"/>
          <w:szCs w:val="24"/>
          <w:lang w:eastAsia="pl-PL"/>
        </w:rPr>
        <w:t xml:space="preserve"> złożone z kilku tablic </w:t>
      </w:r>
      <w:proofErr w:type="spellStart"/>
      <w:r w:rsidRPr="007C242C">
        <w:rPr>
          <w:rFonts w:ascii="Times New Roman" w:eastAsia="Times New Roman" w:hAnsi="Times New Roman" w:cs="Times New Roman"/>
          <w:sz w:val="24"/>
          <w:szCs w:val="24"/>
          <w:lang w:eastAsia="pl-PL"/>
        </w:rPr>
        <w:t>scoringowych</w:t>
      </w:r>
      <w:proofErr w:type="spellEnd"/>
      <w:r w:rsidRPr="007C242C">
        <w:rPr>
          <w:rFonts w:ascii="Times New Roman" w:eastAsia="Times New Roman" w:hAnsi="Times New Roman" w:cs="Times New Roman"/>
          <w:sz w:val="24"/>
          <w:szCs w:val="24"/>
          <w:lang w:eastAsia="pl-PL"/>
        </w:rPr>
        <w:t xml:space="preserve"> (nazywamy modelami wielotablicowymi) mogą składać się nawet z kilkudziesięciu cech. </w:t>
      </w:r>
    </w:p>
    <w:p w14:paraId="3683CCD2" w14:textId="77777777" w:rsidR="002E0FC0" w:rsidRPr="007C242C" w:rsidRDefault="002E0FC0" w:rsidP="002E0FC0">
      <w:pPr>
        <w:spacing w:before="120" w:after="200" w:line="276" w:lineRule="auto"/>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Niezależnie od złożoności modelu każdy model </w:t>
      </w:r>
      <w:proofErr w:type="spellStart"/>
      <w:r w:rsidRPr="007C242C">
        <w:rPr>
          <w:rFonts w:ascii="Times New Roman" w:eastAsia="Times New Roman" w:hAnsi="Times New Roman" w:cs="Times New Roman"/>
          <w:sz w:val="24"/>
          <w:szCs w:val="24"/>
          <w:lang w:eastAsia="pl-PL"/>
        </w:rPr>
        <w:t>scoringowy</w:t>
      </w:r>
      <w:proofErr w:type="spellEnd"/>
      <w:r w:rsidRPr="007C242C">
        <w:rPr>
          <w:rFonts w:ascii="Times New Roman" w:eastAsia="Times New Roman" w:hAnsi="Times New Roman" w:cs="Times New Roman"/>
          <w:sz w:val="24"/>
          <w:szCs w:val="24"/>
          <w:lang w:eastAsia="pl-PL"/>
        </w:rPr>
        <w:t xml:space="preserve"> ma swój zakres punktacji np. od 200 do 700 punktów. Im niższą ocenę punktową z danego modelu uzyska osoba, tym ma wyższe ryzyko kredytowe. </w:t>
      </w:r>
    </w:p>
    <w:p w14:paraId="79555433" w14:textId="03DA9F01" w:rsidR="002E0FC0" w:rsidRPr="007C242C" w:rsidRDefault="002E0FC0" w:rsidP="002E0FC0">
      <w:pPr>
        <w:spacing w:before="120" w:after="200" w:line="276" w:lineRule="auto"/>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Zatem do </w:t>
      </w:r>
      <w:r w:rsidR="00F62858">
        <w:rPr>
          <w:rFonts w:ascii="Times New Roman" w:eastAsia="Times New Roman" w:hAnsi="Times New Roman" w:cs="Times New Roman"/>
          <w:sz w:val="24"/>
          <w:szCs w:val="24"/>
          <w:lang w:eastAsia="pl-PL"/>
        </w:rPr>
        <w:t xml:space="preserve">stworzenia profilu  konkretnej osoby fizycznej </w:t>
      </w:r>
      <w:r w:rsidRPr="007C242C">
        <w:rPr>
          <w:rFonts w:ascii="Times New Roman" w:eastAsia="Times New Roman" w:hAnsi="Times New Roman" w:cs="Times New Roman"/>
          <w:sz w:val="24"/>
          <w:szCs w:val="24"/>
          <w:lang w:eastAsia="pl-PL"/>
        </w:rPr>
        <w:t xml:space="preserve">wykorzystujemy już gotowy model </w:t>
      </w:r>
      <w:proofErr w:type="spellStart"/>
      <w:r w:rsidRPr="007C242C">
        <w:rPr>
          <w:rFonts w:ascii="Times New Roman" w:eastAsia="Times New Roman" w:hAnsi="Times New Roman" w:cs="Times New Roman"/>
          <w:sz w:val="24"/>
          <w:szCs w:val="24"/>
          <w:lang w:eastAsia="pl-PL"/>
        </w:rPr>
        <w:t>scoringowy</w:t>
      </w:r>
      <w:proofErr w:type="spellEnd"/>
      <w:r w:rsidRPr="007C242C">
        <w:rPr>
          <w:rFonts w:ascii="Times New Roman" w:eastAsia="Times New Roman" w:hAnsi="Times New Roman" w:cs="Times New Roman"/>
          <w:sz w:val="24"/>
          <w:szCs w:val="24"/>
          <w:lang w:eastAsia="pl-PL"/>
        </w:rPr>
        <w:t>, dane o kliencie lub jego historii kredytowej. Jednak zanim wykorzystamy ten model musimy go zbudować i ocenić jego jakość. Proces budowy modelu jest procesem związanym z licznymi analizami statystycznymi, które wykonuje się na zbiorach, w których zna</w:t>
      </w:r>
      <w:r w:rsidR="004B6C2A">
        <w:rPr>
          <w:rFonts w:ascii="Times New Roman" w:eastAsia="Times New Roman" w:hAnsi="Times New Roman" w:cs="Times New Roman"/>
          <w:sz w:val="24"/>
          <w:szCs w:val="24"/>
          <w:lang w:eastAsia="pl-PL"/>
        </w:rPr>
        <w:t>jdują się informacje opisujące K</w:t>
      </w:r>
      <w:r w:rsidRPr="007C242C">
        <w:rPr>
          <w:rFonts w:ascii="Times New Roman" w:eastAsia="Times New Roman" w:hAnsi="Times New Roman" w:cs="Times New Roman"/>
          <w:sz w:val="24"/>
          <w:szCs w:val="24"/>
          <w:lang w:eastAsia="pl-PL"/>
        </w:rPr>
        <w:t>lientów, w szczególności dotyczące historii kredytowej.</w:t>
      </w:r>
    </w:p>
    <w:p w14:paraId="598C2668" w14:textId="77777777" w:rsidR="002E0FC0" w:rsidRPr="007C242C" w:rsidRDefault="002E0FC0" w:rsidP="002E0FC0">
      <w:pPr>
        <w:spacing w:before="120" w:after="200" w:line="276" w:lineRule="auto"/>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Zgodnie ze standardami zarządzania ryzykiem modeli w bankach, w tym modeli oceny ryzyka kredytowego, wskazanymi przez Komisję Nadzoru Finansowego w </w:t>
      </w:r>
      <w:r w:rsidRPr="007C242C">
        <w:rPr>
          <w:rFonts w:ascii="Times New Roman" w:eastAsia="Times New Roman" w:hAnsi="Times New Roman" w:cs="Times New Roman"/>
          <w:i/>
          <w:sz w:val="24"/>
          <w:szCs w:val="24"/>
          <w:lang w:eastAsia="pl-PL"/>
        </w:rPr>
        <w:t>Rekomendacji W dotyczącej zarządzania ryzykiem modeli w bankach</w:t>
      </w:r>
      <w:r w:rsidRPr="007C242C">
        <w:rPr>
          <w:rFonts w:ascii="Times New Roman" w:eastAsia="Times New Roman" w:hAnsi="Times New Roman" w:cs="Times New Roman"/>
          <w:sz w:val="24"/>
          <w:szCs w:val="24"/>
          <w:lang w:eastAsia="pl-PL"/>
        </w:rPr>
        <w:t xml:space="preserve"> na proces przygotowania danych do budowy modelu składa się:</w:t>
      </w:r>
    </w:p>
    <w:p w14:paraId="70AA439D" w14:textId="77777777" w:rsidR="002E0FC0" w:rsidRPr="007C242C" w:rsidRDefault="002E0FC0" w:rsidP="00271C58">
      <w:pPr>
        <w:numPr>
          <w:ilvl w:val="0"/>
          <w:numId w:val="9"/>
        </w:numPr>
        <w:spacing w:before="120" w:after="200" w:line="276" w:lineRule="auto"/>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określenie celu i założeń budowy modelu oraz wskazanie zakresu jego stosowania wraz z oceną istotności modelu</w:t>
      </w:r>
      <w:r w:rsidRPr="007C242C">
        <w:rPr>
          <w:rFonts w:ascii="Times New Roman" w:eastAsia="Times New Roman" w:hAnsi="Times New Roman" w:cs="Times New Roman"/>
          <w:sz w:val="24"/>
          <w:szCs w:val="24"/>
          <w:vertAlign w:val="superscript"/>
          <w:lang w:eastAsia="pl-PL"/>
        </w:rPr>
        <w:footnoteReference w:id="2"/>
      </w:r>
      <w:r w:rsidRPr="007C242C">
        <w:rPr>
          <w:rFonts w:ascii="Times New Roman" w:eastAsia="Times New Roman" w:hAnsi="Times New Roman" w:cs="Times New Roman"/>
          <w:sz w:val="24"/>
          <w:szCs w:val="24"/>
          <w:lang w:eastAsia="pl-PL"/>
        </w:rPr>
        <w:t>,</w:t>
      </w:r>
    </w:p>
    <w:p w14:paraId="4EF0C416" w14:textId="77777777" w:rsidR="002E0FC0" w:rsidRPr="007C242C" w:rsidRDefault="002E0FC0" w:rsidP="00271C58">
      <w:pPr>
        <w:numPr>
          <w:ilvl w:val="0"/>
          <w:numId w:val="9"/>
        </w:numPr>
        <w:spacing w:before="120" w:after="200" w:line="276" w:lineRule="auto"/>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analiza rodzaju i zakresu źródeł danych wykorzystanych do budowy modelu, ocena ich jakości (w tym ocena błędnych, odstających lub braków danych) i mechanizmy poł</w:t>
      </w:r>
      <w:r w:rsidRPr="007C242C">
        <w:rPr>
          <w:rFonts w:ascii="Times New Roman" w:eastAsia="SymbolMT" w:hAnsi="Times New Roman" w:cs="Times New Roman"/>
          <w:sz w:val="24"/>
          <w:szCs w:val="24"/>
          <w:lang w:eastAsia="pl-PL"/>
        </w:rPr>
        <w:t>ączenie danych pochodzących z różnych źródeł,</w:t>
      </w:r>
    </w:p>
    <w:p w14:paraId="5E16D1E0" w14:textId="2B1D4CC3" w:rsidR="002B02B9" w:rsidRPr="002B02B9" w:rsidRDefault="002E0FC0" w:rsidP="002B02B9">
      <w:pPr>
        <w:numPr>
          <w:ilvl w:val="0"/>
          <w:numId w:val="9"/>
        </w:numPr>
        <w:spacing w:after="0" w:line="276" w:lineRule="auto"/>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weryfikacja czy możliwe jest zapewnienie dostępu do właściwych danych na etapie budowy, stosowania i weryfikacji jakości działania modelu.</w:t>
      </w:r>
    </w:p>
    <w:p w14:paraId="72A5BDCA" w14:textId="77777777" w:rsidR="002B02B9" w:rsidRDefault="002B02B9" w:rsidP="002B02B9">
      <w:pPr>
        <w:spacing w:after="0" w:line="276" w:lineRule="auto"/>
        <w:jc w:val="both"/>
        <w:rPr>
          <w:rFonts w:ascii="Times New Roman" w:eastAsia="Times New Roman" w:hAnsi="Times New Roman" w:cs="Times New Roman"/>
          <w:sz w:val="24"/>
          <w:szCs w:val="24"/>
          <w:lang w:eastAsia="pl-PL"/>
        </w:rPr>
      </w:pPr>
    </w:p>
    <w:p w14:paraId="4F9077AB" w14:textId="2FD539E3" w:rsidR="002E0FC0" w:rsidRPr="007C242C" w:rsidRDefault="002E0FC0" w:rsidP="002B02B9">
      <w:pPr>
        <w:spacing w:after="0" w:line="276" w:lineRule="auto"/>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Zanim powstanie taki finalny zbiór do analiz statystycznych związanych z budową modelu, wykorzystuje się dane opisan</w:t>
      </w:r>
      <w:r w:rsidR="004B6C2A">
        <w:rPr>
          <w:rFonts w:ascii="Times New Roman" w:eastAsia="Times New Roman" w:hAnsi="Times New Roman" w:cs="Times New Roman"/>
          <w:sz w:val="24"/>
          <w:szCs w:val="24"/>
          <w:lang w:eastAsia="pl-PL"/>
        </w:rPr>
        <w:t>e danymi identyfikacyjnymi K</w:t>
      </w:r>
      <w:r w:rsidRPr="007C242C">
        <w:rPr>
          <w:rFonts w:ascii="Times New Roman" w:eastAsia="Times New Roman" w:hAnsi="Times New Roman" w:cs="Times New Roman"/>
          <w:sz w:val="24"/>
          <w:szCs w:val="24"/>
          <w:lang w:eastAsia="pl-PL"/>
        </w:rPr>
        <w:t xml:space="preserve">lienta, ponieważ niejednokrotnie łączy się dane konkretnej osoby przechowywane w różnych tabelach, zbiorach danych (np. </w:t>
      </w:r>
      <w:r w:rsidRPr="007C242C">
        <w:rPr>
          <w:rFonts w:ascii="Times New Roman" w:eastAsia="Times New Roman" w:hAnsi="Times New Roman" w:cs="Times New Roman"/>
          <w:sz w:val="24"/>
          <w:szCs w:val="24"/>
          <w:lang w:eastAsia="pl-PL"/>
        </w:rPr>
        <w:lastRenderedPageBreak/>
        <w:t>jeśli w tabel</w:t>
      </w:r>
      <w:r w:rsidR="004B6C2A">
        <w:rPr>
          <w:rFonts w:ascii="Times New Roman" w:eastAsia="Times New Roman" w:hAnsi="Times New Roman" w:cs="Times New Roman"/>
          <w:sz w:val="24"/>
          <w:szCs w:val="24"/>
          <w:lang w:eastAsia="pl-PL"/>
        </w:rPr>
        <w:t>i A przechowujemy dane o wieku K</w:t>
      </w:r>
      <w:r w:rsidRPr="007C242C">
        <w:rPr>
          <w:rFonts w:ascii="Times New Roman" w:eastAsia="Times New Roman" w:hAnsi="Times New Roman" w:cs="Times New Roman"/>
          <w:sz w:val="24"/>
          <w:szCs w:val="24"/>
          <w:lang w:eastAsia="pl-PL"/>
        </w:rPr>
        <w:t xml:space="preserve">lienta, w tabeli B - informacje o jego kredytach, a w tabeli C – informacje o spłacaniu kredytów, to musimy mieć jednoznaczny, unikatowy identyfikator pozwalający na połączenie tabel A, B i C, a w efekcie przypisanie informacji o historii kredytowej właściwej osobie).  </w:t>
      </w:r>
    </w:p>
    <w:p w14:paraId="744BB7CE" w14:textId="46D71877" w:rsidR="002E0FC0" w:rsidRPr="007C242C" w:rsidRDefault="002E0FC0" w:rsidP="002E0FC0">
      <w:pPr>
        <w:spacing w:before="120" w:after="200" w:line="276" w:lineRule="auto"/>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Po procesie przygotowania danych do analiz, zbiór taki można zanonimizować, bo do dalszych analiz nie jest ważne, do kogo należą dane. Zatem na etapie budowy modelu nie następuje tutaj ocena wiarygodności kredytowej konkretnej, możliwej do zidentyfikowania osoby. W procesie budowy modelu wykonywane są tylko analizy statystyczne służące do wytworzenia odpowiednich matematycznych, statystycznych lub innych procedur profilowania m. in. eksperckich, ekspercko – statystycznych, które mają zapewnić rzetelność i przejrzystość przetwarzania danych osobowych. Jednocześnie proces budowy modelu ma zapewnić wysoką jakość jego działania. Tak wyliczona ocena punktowa z modelu jest stosowana w procesach bankowych lub udostępniana np. na raportach BIK . </w:t>
      </w:r>
    </w:p>
    <w:p w14:paraId="17D74E21" w14:textId="77777777" w:rsidR="002E0FC0" w:rsidRPr="007C242C" w:rsidRDefault="002E0FC0" w:rsidP="002E0FC0">
      <w:pPr>
        <w:spacing w:after="200" w:line="276" w:lineRule="auto"/>
        <w:jc w:val="both"/>
        <w:rPr>
          <w:rFonts w:ascii="Times New Roman" w:eastAsia="Calibri"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Takie tradycyjne podejście do tworzenia modeli </w:t>
      </w:r>
      <w:proofErr w:type="spellStart"/>
      <w:r w:rsidRPr="007C242C">
        <w:rPr>
          <w:rFonts w:ascii="Times New Roman" w:eastAsia="Calibri" w:hAnsi="Times New Roman" w:cs="Times New Roman"/>
          <w:sz w:val="24"/>
          <w:szCs w:val="24"/>
          <w:lang w:eastAsia="pl-PL"/>
        </w:rPr>
        <w:t>scoringowych</w:t>
      </w:r>
      <w:proofErr w:type="spellEnd"/>
      <w:r w:rsidRPr="007C242C">
        <w:rPr>
          <w:rFonts w:ascii="Times New Roman" w:eastAsia="Calibri" w:hAnsi="Times New Roman" w:cs="Times New Roman"/>
          <w:sz w:val="24"/>
          <w:szCs w:val="24"/>
          <w:lang w:eastAsia="pl-PL"/>
        </w:rPr>
        <w:t xml:space="preserve"> w postaci tablicy </w:t>
      </w:r>
      <w:proofErr w:type="spellStart"/>
      <w:r w:rsidRPr="007C242C">
        <w:rPr>
          <w:rFonts w:ascii="Times New Roman" w:eastAsia="Calibri" w:hAnsi="Times New Roman" w:cs="Times New Roman"/>
          <w:sz w:val="24"/>
          <w:szCs w:val="24"/>
          <w:lang w:eastAsia="pl-PL"/>
        </w:rPr>
        <w:t>scoringowej</w:t>
      </w:r>
      <w:proofErr w:type="spellEnd"/>
      <w:r w:rsidRPr="007C242C">
        <w:rPr>
          <w:rFonts w:ascii="Times New Roman" w:eastAsia="Calibri" w:hAnsi="Times New Roman" w:cs="Times New Roman"/>
          <w:sz w:val="24"/>
          <w:szCs w:val="24"/>
          <w:lang w:eastAsia="pl-PL"/>
        </w:rPr>
        <w:t xml:space="preserve"> ma m.in. na celu ułatwienie:</w:t>
      </w:r>
    </w:p>
    <w:p w14:paraId="39DCF7DE" w14:textId="77777777" w:rsidR="002E0FC0" w:rsidRPr="007C242C" w:rsidRDefault="002E0FC0" w:rsidP="00271C58">
      <w:pPr>
        <w:numPr>
          <w:ilvl w:val="0"/>
          <w:numId w:val="8"/>
        </w:numPr>
        <w:spacing w:after="200" w:line="276" w:lineRule="auto"/>
        <w:contextualSpacing/>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zrozumienia działania modelu również dla osób, które nie były związane z procesem jego budowy, walidacji czy implementacji,</w:t>
      </w:r>
    </w:p>
    <w:p w14:paraId="6D1DDC1C" w14:textId="0DC61803" w:rsidR="002E0FC0" w:rsidRPr="007C242C" w:rsidRDefault="002E0FC0" w:rsidP="00271C58">
      <w:pPr>
        <w:numPr>
          <w:ilvl w:val="0"/>
          <w:numId w:val="8"/>
        </w:numPr>
        <w:spacing w:after="200" w:line="276" w:lineRule="auto"/>
        <w:contextualSpacing/>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wyjaśn</w:t>
      </w:r>
      <w:r w:rsidR="004B6C2A">
        <w:rPr>
          <w:rFonts w:ascii="Times New Roman" w:eastAsia="Calibri" w:hAnsi="Times New Roman" w:cs="Times New Roman"/>
          <w:sz w:val="24"/>
          <w:szCs w:val="24"/>
          <w:lang w:eastAsia="pl-PL"/>
        </w:rPr>
        <w:t>ienia powodów otrzymania przez K</w:t>
      </w:r>
      <w:r w:rsidRPr="007C242C">
        <w:rPr>
          <w:rFonts w:ascii="Times New Roman" w:eastAsia="Calibri" w:hAnsi="Times New Roman" w:cs="Times New Roman"/>
          <w:sz w:val="24"/>
          <w:szCs w:val="24"/>
          <w:lang w:eastAsia="pl-PL"/>
        </w:rPr>
        <w:t>lienta niskiej lub wysokiej oceny punktowej w procesie audytu, przed nadzorem czy wyższą kadrą zarządzającą,</w:t>
      </w:r>
    </w:p>
    <w:p w14:paraId="2D91FD8F" w14:textId="77777777" w:rsidR="002E0FC0" w:rsidRPr="007C242C" w:rsidRDefault="002E0FC0" w:rsidP="00271C58">
      <w:pPr>
        <w:numPr>
          <w:ilvl w:val="0"/>
          <w:numId w:val="8"/>
        </w:numPr>
        <w:spacing w:after="200" w:line="276" w:lineRule="auto"/>
        <w:contextualSpacing/>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zrozumienia przebiegu procesu budowy takiego modelu, gdyż nie ma on postaci tzw. czarnej skrzynki („</w:t>
      </w:r>
      <w:proofErr w:type="spellStart"/>
      <w:r w:rsidRPr="007C242C">
        <w:rPr>
          <w:rFonts w:ascii="Times New Roman" w:eastAsia="Calibri" w:hAnsi="Times New Roman" w:cs="Times New Roman"/>
          <w:sz w:val="24"/>
          <w:szCs w:val="24"/>
          <w:lang w:eastAsia="pl-PL"/>
        </w:rPr>
        <w:t>black</w:t>
      </w:r>
      <w:proofErr w:type="spellEnd"/>
      <w:r w:rsidRPr="007C242C">
        <w:rPr>
          <w:rFonts w:ascii="Times New Roman" w:eastAsia="Calibri" w:hAnsi="Times New Roman" w:cs="Times New Roman"/>
          <w:sz w:val="24"/>
          <w:szCs w:val="24"/>
          <w:lang w:eastAsia="pl-PL"/>
        </w:rPr>
        <w:t xml:space="preserve"> </w:t>
      </w:r>
      <w:proofErr w:type="spellStart"/>
      <w:r w:rsidRPr="007C242C">
        <w:rPr>
          <w:rFonts w:ascii="Times New Roman" w:eastAsia="Calibri" w:hAnsi="Times New Roman" w:cs="Times New Roman"/>
          <w:sz w:val="24"/>
          <w:szCs w:val="24"/>
          <w:lang w:eastAsia="pl-PL"/>
        </w:rPr>
        <w:t>box</w:t>
      </w:r>
      <w:proofErr w:type="spellEnd"/>
      <w:r w:rsidRPr="007C242C">
        <w:rPr>
          <w:rFonts w:ascii="Times New Roman" w:eastAsia="Calibri" w:hAnsi="Times New Roman" w:cs="Times New Roman"/>
          <w:sz w:val="24"/>
          <w:szCs w:val="24"/>
          <w:lang w:eastAsia="pl-PL"/>
        </w:rPr>
        <w:t>”),</w:t>
      </w:r>
    </w:p>
    <w:p w14:paraId="54B91344" w14:textId="77777777" w:rsidR="002E0FC0" w:rsidRPr="007C242C" w:rsidRDefault="002E0FC0" w:rsidP="00271C58">
      <w:pPr>
        <w:numPr>
          <w:ilvl w:val="0"/>
          <w:numId w:val="8"/>
        </w:numPr>
        <w:spacing w:after="200" w:line="276" w:lineRule="auto"/>
        <w:contextualSpacing/>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procesu badania jakości funkcjonowania modelu,</w:t>
      </w:r>
    </w:p>
    <w:p w14:paraId="5481ADCA" w14:textId="7BFD93FF" w:rsidR="00AA1157" w:rsidRPr="002B02B9" w:rsidRDefault="002E0FC0" w:rsidP="002B02B9">
      <w:pPr>
        <w:numPr>
          <w:ilvl w:val="0"/>
          <w:numId w:val="8"/>
        </w:numPr>
        <w:spacing w:after="0" w:line="276" w:lineRule="auto"/>
        <w:contextualSpacing/>
        <w:jc w:val="both"/>
        <w:rPr>
          <w:rFonts w:ascii="Times New Roman" w:eastAsia="Calibri" w:hAnsi="Times New Roman" w:cs="Times New Roman"/>
          <w:sz w:val="24"/>
          <w:szCs w:val="24"/>
          <w:lang w:eastAsia="pl-PL"/>
        </w:rPr>
      </w:pPr>
      <w:r w:rsidRPr="007C242C">
        <w:rPr>
          <w:rFonts w:ascii="Times New Roman" w:eastAsia="Calibri" w:hAnsi="Times New Roman" w:cs="Times New Roman"/>
          <w:sz w:val="24"/>
          <w:szCs w:val="24"/>
          <w:lang w:eastAsia="pl-PL"/>
        </w:rPr>
        <w:t>ocenę intuicyjności zwracanych przez model oszacowań.</w:t>
      </w:r>
    </w:p>
    <w:p w14:paraId="3498048E" w14:textId="771750BF" w:rsidR="002E0FC0" w:rsidRPr="007C242C" w:rsidRDefault="002E0FC0" w:rsidP="002B02B9">
      <w:pPr>
        <w:spacing w:before="120" w:after="0" w:line="276" w:lineRule="auto"/>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Jednocześnie zarówno banki jak i rejestry kredytowe stosują dobre praktyki rynku bankowego odnośnie konstrukcji i zarządzania modelami statystycznymi, którego ramy wyznaczone są przez m.in. Rekomendację W dotyczącą zarządzania ryzykiem modeli w bankach.  </w:t>
      </w:r>
    </w:p>
    <w:p w14:paraId="46F38FA8" w14:textId="77777777" w:rsidR="002E0FC0" w:rsidRDefault="002E0FC0" w:rsidP="002E0FC0">
      <w:pPr>
        <w:spacing w:line="276" w:lineRule="auto"/>
        <w:jc w:val="both"/>
        <w:rPr>
          <w:rFonts w:ascii="Times New Roman" w:hAnsi="Times New Roman" w:cs="Times New Roman"/>
          <w:b/>
          <w:sz w:val="24"/>
          <w:szCs w:val="24"/>
        </w:rPr>
      </w:pPr>
    </w:p>
    <w:p w14:paraId="08DAF23B" w14:textId="77777777" w:rsidR="002E0FC0" w:rsidRDefault="002E0FC0" w:rsidP="002E0FC0">
      <w:pPr>
        <w:spacing w:line="276" w:lineRule="auto"/>
        <w:jc w:val="both"/>
        <w:rPr>
          <w:rFonts w:ascii="Times New Roman" w:hAnsi="Times New Roman" w:cs="Times New Roman"/>
          <w:b/>
          <w:sz w:val="24"/>
          <w:szCs w:val="24"/>
        </w:rPr>
      </w:pPr>
    </w:p>
    <w:p w14:paraId="528B7EE0" w14:textId="77777777" w:rsidR="002E0FC0" w:rsidRDefault="002E0FC0" w:rsidP="002E0FC0">
      <w:pPr>
        <w:spacing w:line="276" w:lineRule="auto"/>
        <w:jc w:val="both"/>
        <w:rPr>
          <w:rFonts w:ascii="Times New Roman" w:hAnsi="Times New Roman" w:cs="Times New Roman"/>
          <w:b/>
          <w:sz w:val="24"/>
          <w:szCs w:val="24"/>
        </w:rPr>
      </w:pPr>
    </w:p>
    <w:p w14:paraId="4C8F2F1E" w14:textId="77777777" w:rsidR="002E0FC0" w:rsidRDefault="002E0FC0" w:rsidP="002E0FC0">
      <w:pPr>
        <w:spacing w:line="276" w:lineRule="auto"/>
        <w:jc w:val="both"/>
        <w:rPr>
          <w:rFonts w:ascii="Times New Roman" w:hAnsi="Times New Roman" w:cs="Times New Roman"/>
          <w:b/>
          <w:sz w:val="24"/>
          <w:szCs w:val="24"/>
        </w:rPr>
      </w:pPr>
    </w:p>
    <w:p w14:paraId="2C0F6046" w14:textId="77777777" w:rsidR="002E0FC0" w:rsidRDefault="002E0FC0" w:rsidP="002E0FC0">
      <w:pPr>
        <w:spacing w:line="276" w:lineRule="auto"/>
        <w:jc w:val="both"/>
        <w:rPr>
          <w:rFonts w:ascii="Times New Roman" w:hAnsi="Times New Roman" w:cs="Times New Roman"/>
          <w:b/>
          <w:sz w:val="24"/>
          <w:szCs w:val="24"/>
        </w:rPr>
      </w:pPr>
    </w:p>
    <w:p w14:paraId="7ED64062" w14:textId="77777777" w:rsidR="00AA1157" w:rsidRDefault="00AA1157" w:rsidP="002E0FC0">
      <w:pPr>
        <w:spacing w:line="276" w:lineRule="auto"/>
        <w:jc w:val="both"/>
        <w:rPr>
          <w:rFonts w:ascii="Times New Roman" w:hAnsi="Times New Roman" w:cs="Times New Roman"/>
          <w:b/>
          <w:sz w:val="24"/>
          <w:szCs w:val="24"/>
        </w:rPr>
      </w:pPr>
    </w:p>
    <w:p w14:paraId="7C70FC63" w14:textId="77777777" w:rsidR="00AA1157" w:rsidRDefault="00AA1157" w:rsidP="002E0FC0">
      <w:pPr>
        <w:spacing w:line="276" w:lineRule="auto"/>
        <w:jc w:val="both"/>
        <w:rPr>
          <w:rFonts w:ascii="Times New Roman" w:hAnsi="Times New Roman" w:cs="Times New Roman"/>
          <w:b/>
          <w:sz w:val="24"/>
          <w:szCs w:val="24"/>
        </w:rPr>
      </w:pPr>
    </w:p>
    <w:p w14:paraId="158F6DDC" w14:textId="77777777" w:rsidR="00AA1157" w:rsidRDefault="00AA1157" w:rsidP="002E0FC0">
      <w:pPr>
        <w:spacing w:line="276" w:lineRule="auto"/>
        <w:jc w:val="both"/>
        <w:rPr>
          <w:rFonts w:ascii="Times New Roman" w:hAnsi="Times New Roman" w:cs="Times New Roman"/>
          <w:b/>
          <w:sz w:val="24"/>
          <w:szCs w:val="24"/>
        </w:rPr>
      </w:pPr>
    </w:p>
    <w:p w14:paraId="4A239BF7" w14:textId="77777777" w:rsidR="002B02B9" w:rsidRDefault="002B02B9" w:rsidP="00ED43B1">
      <w:pPr>
        <w:pStyle w:val="Nagwek2"/>
        <w:rPr>
          <w:rFonts w:eastAsiaTheme="minorHAnsi" w:cs="Times New Roman"/>
          <w:color w:val="auto"/>
          <w:sz w:val="24"/>
          <w:szCs w:val="24"/>
        </w:rPr>
      </w:pPr>
    </w:p>
    <w:p w14:paraId="265E8C03" w14:textId="77777777" w:rsidR="009D67B5" w:rsidRPr="009D67B5" w:rsidRDefault="009D67B5" w:rsidP="009D67B5"/>
    <w:p w14:paraId="7B6863FE" w14:textId="77777777" w:rsidR="002E0FC0" w:rsidRPr="007C242C" w:rsidRDefault="002E0FC0" w:rsidP="00ED43B1">
      <w:pPr>
        <w:pStyle w:val="Nagwek2"/>
        <w:rPr>
          <w:rFonts w:eastAsia="Calibri"/>
        </w:rPr>
      </w:pPr>
      <w:bookmarkStart w:id="39" w:name="_Toc501116056"/>
      <w:r w:rsidRPr="007C242C">
        <w:rPr>
          <w:rFonts w:eastAsia="Calibri"/>
        </w:rPr>
        <w:lastRenderedPageBreak/>
        <w:t xml:space="preserve">Załącznik </w:t>
      </w:r>
      <w:r>
        <w:rPr>
          <w:rFonts w:eastAsia="Calibri"/>
        </w:rPr>
        <w:t xml:space="preserve">nr 4 - </w:t>
      </w:r>
      <w:r w:rsidRPr="00082BD1">
        <w:rPr>
          <w:rFonts w:eastAsia="Calibri"/>
        </w:rPr>
        <w:t xml:space="preserve">Zakresy informacji przekazywanych </w:t>
      </w:r>
      <w:r w:rsidR="00D23D53">
        <w:rPr>
          <w:rFonts w:eastAsia="Calibri"/>
        </w:rPr>
        <w:t>Klientowi</w:t>
      </w:r>
      <w:bookmarkEnd w:id="39"/>
      <w:r w:rsidR="00D23D53">
        <w:rPr>
          <w:rFonts w:eastAsia="Calibri"/>
        </w:rPr>
        <w:t xml:space="preserve"> </w:t>
      </w:r>
    </w:p>
    <w:p w14:paraId="6ED10F44" w14:textId="77777777" w:rsidR="002E0FC0" w:rsidRPr="007C242C" w:rsidRDefault="002E0FC0" w:rsidP="002E0FC0">
      <w:pPr>
        <w:spacing w:after="0" w:line="276" w:lineRule="auto"/>
        <w:jc w:val="both"/>
        <w:rPr>
          <w:rFonts w:ascii="Times New Roman" w:eastAsia="Calibri" w:hAnsi="Times New Roman" w:cs="Times New Roman"/>
          <w:sz w:val="24"/>
          <w:szCs w:val="24"/>
        </w:rPr>
      </w:pPr>
    </w:p>
    <w:p w14:paraId="6543979E" w14:textId="77777777" w:rsidR="002E0FC0" w:rsidRPr="007C242C" w:rsidRDefault="002E0FC0" w:rsidP="002E0FC0">
      <w:pPr>
        <w:autoSpaceDE w:val="0"/>
        <w:autoSpaceDN w:val="0"/>
        <w:adjustRightInd w:val="0"/>
        <w:spacing w:after="0" w:line="276" w:lineRule="auto"/>
        <w:jc w:val="both"/>
        <w:rPr>
          <w:rFonts w:ascii="Times New Roman" w:eastAsia="Calibri" w:hAnsi="Times New Roman" w:cs="Times New Roman"/>
          <w:color w:val="000000"/>
          <w:sz w:val="24"/>
          <w:szCs w:val="24"/>
        </w:rPr>
      </w:pPr>
      <w:r w:rsidRPr="007C242C">
        <w:rPr>
          <w:rFonts w:ascii="Times New Roman" w:eastAsia="Calibri" w:hAnsi="Times New Roman" w:cs="Times New Roman"/>
          <w:color w:val="000000"/>
          <w:sz w:val="24"/>
          <w:szCs w:val="24"/>
        </w:rPr>
        <w:t xml:space="preserve">Rozporządzenie – </w:t>
      </w:r>
      <w:r w:rsidRPr="007C242C">
        <w:rPr>
          <w:rFonts w:ascii="Times New Roman" w:eastAsia="Calibri" w:hAnsi="Times New Roman" w:cs="Times New Roman"/>
          <w:bCs/>
          <w:color w:val="000000"/>
          <w:sz w:val="24"/>
          <w:szCs w:val="24"/>
        </w:rPr>
        <w:t>Rozporządzenie Parlamentu i Rady (UE) 2016/679 z dnia 27 kwietnia 2016 r. w sprawie ochrony osób fizycznych w związku z przetwarzaniem danych osobowych i w sprawie swobodnego przepływu takich danych oraz uchylenia dyrektywy 95/46/WE (ogólne rozporządzenie o ochronie danych)</w:t>
      </w:r>
    </w:p>
    <w:p w14:paraId="6D1C623C" w14:textId="77777777" w:rsidR="002E0FC0" w:rsidRPr="007C242C" w:rsidRDefault="002E0FC0" w:rsidP="002E0FC0">
      <w:pPr>
        <w:spacing w:after="0" w:line="276" w:lineRule="auto"/>
        <w:jc w:val="both"/>
        <w:rPr>
          <w:rFonts w:ascii="Times New Roman" w:eastAsia="Calibri" w:hAnsi="Times New Roman" w:cs="Times New Roman"/>
          <w:sz w:val="24"/>
          <w:szCs w:val="24"/>
        </w:rPr>
      </w:pPr>
    </w:p>
    <w:tbl>
      <w:tblPr>
        <w:tblStyle w:val="Tabela-Siatka1"/>
        <w:tblW w:w="5000" w:type="pct"/>
        <w:tblLook w:val="04A0" w:firstRow="1" w:lastRow="0" w:firstColumn="1" w:lastColumn="0" w:noHBand="0" w:noVBand="1"/>
      </w:tblPr>
      <w:tblGrid>
        <w:gridCol w:w="1838"/>
        <w:gridCol w:w="1324"/>
        <w:gridCol w:w="1291"/>
        <w:gridCol w:w="1346"/>
        <w:gridCol w:w="1346"/>
        <w:gridCol w:w="2141"/>
      </w:tblGrid>
      <w:tr w:rsidR="002E0FC0" w:rsidRPr="007C242C" w14:paraId="701F9DB7" w14:textId="77777777" w:rsidTr="0097697C">
        <w:tc>
          <w:tcPr>
            <w:tcW w:w="1302" w:type="pct"/>
            <w:vMerge w:val="restart"/>
            <w:vAlign w:val="center"/>
          </w:tcPr>
          <w:p w14:paraId="74F18FD4"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Zakres informacji</w:t>
            </w:r>
          </w:p>
        </w:tc>
        <w:tc>
          <w:tcPr>
            <w:tcW w:w="1022" w:type="pct"/>
            <w:gridSpan w:val="2"/>
            <w:vAlign w:val="center"/>
          </w:tcPr>
          <w:p w14:paraId="7227B7EA"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Pozyskiwanie danych</w:t>
            </w:r>
          </w:p>
        </w:tc>
        <w:tc>
          <w:tcPr>
            <w:tcW w:w="1070" w:type="pct"/>
            <w:gridSpan w:val="2"/>
            <w:vAlign w:val="center"/>
          </w:tcPr>
          <w:p w14:paraId="78C78E9B"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Zmiana celu przetwarzania</w:t>
            </w:r>
          </w:p>
        </w:tc>
        <w:tc>
          <w:tcPr>
            <w:tcW w:w="1606" w:type="pct"/>
            <w:vMerge w:val="restart"/>
            <w:vAlign w:val="center"/>
          </w:tcPr>
          <w:p w14:paraId="1AB6C13A"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Wyjaśnienia / Przykłady</w:t>
            </w:r>
          </w:p>
        </w:tc>
      </w:tr>
      <w:tr w:rsidR="002E0FC0" w:rsidRPr="007C242C" w14:paraId="4DEB2332" w14:textId="77777777" w:rsidTr="0097697C">
        <w:tc>
          <w:tcPr>
            <w:tcW w:w="1302" w:type="pct"/>
            <w:vMerge/>
          </w:tcPr>
          <w:p w14:paraId="07F278E9" w14:textId="77777777" w:rsidR="002E0FC0" w:rsidRPr="007C242C" w:rsidRDefault="002E0FC0" w:rsidP="0097697C">
            <w:pPr>
              <w:spacing w:line="276" w:lineRule="auto"/>
              <w:jc w:val="both"/>
              <w:rPr>
                <w:rFonts w:ascii="Times New Roman" w:eastAsia="Calibri" w:hAnsi="Times New Roman" w:cs="Times New Roman"/>
                <w:sz w:val="24"/>
                <w:szCs w:val="24"/>
              </w:rPr>
            </w:pPr>
          </w:p>
        </w:tc>
        <w:tc>
          <w:tcPr>
            <w:tcW w:w="535" w:type="pct"/>
            <w:vAlign w:val="center"/>
          </w:tcPr>
          <w:p w14:paraId="7C1526D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Bezpośrednio od osoby, której dane dotyczą</w:t>
            </w:r>
          </w:p>
        </w:tc>
        <w:tc>
          <w:tcPr>
            <w:tcW w:w="487" w:type="pct"/>
            <w:vAlign w:val="center"/>
          </w:tcPr>
          <w:p w14:paraId="527FAF51"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 bezpośrednio od osoby, której dane dotyczą</w:t>
            </w:r>
          </w:p>
        </w:tc>
        <w:tc>
          <w:tcPr>
            <w:tcW w:w="535" w:type="pct"/>
            <w:vAlign w:val="center"/>
          </w:tcPr>
          <w:p w14:paraId="07758CAC"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Dane pozyskiwane bezpośrednio od osoby, której dane dotyczą</w:t>
            </w:r>
          </w:p>
        </w:tc>
        <w:tc>
          <w:tcPr>
            <w:tcW w:w="535" w:type="pct"/>
            <w:vAlign w:val="center"/>
          </w:tcPr>
          <w:p w14:paraId="43A2589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Dane pozyskiwane nie bezpośrednio od osoby, której dane dotyczą</w:t>
            </w:r>
          </w:p>
        </w:tc>
        <w:tc>
          <w:tcPr>
            <w:tcW w:w="1606" w:type="pct"/>
            <w:vMerge/>
          </w:tcPr>
          <w:p w14:paraId="462D2B83" w14:textId="77777777" w:rsidR="002E0FC0" w:rsidRPr="007C242C" w:rsidRDefault="002E0FC0" w:rsidP="0097697C">
            <w:pPr>
              <w:spacing w:line="276" w:lineRule="auto"/>
              <w:jc w:val="both"/>
              <w:rPr>
                <w:rFonts w:ascii="Times New Roman" w:eastAsia="Calibri" w:hAnsi="Times New Roman" w:cs="Times New Roman"/>
                <w:sz w:val="24"/>
                <w:szCs w:val="24"/>
              </w:rPr>
            </w:pPr>
          </w:p>
        </w:tc>
      </w:tr>
      <w:tr w:rsidR="002E0FC0" w:rsidRPr="007C242C" w14:paraId="6E8B526E" w14:textId="77777777" w:rsidTr="0097697C">
        <w:tc>
          <w:tcPr>
            <w:tcW w:w="1302" w:type="pct"/>
            <w:vAlign w:val="center"/>
          </w:tcPr>
          <w:p w14:paraId="50B21080"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Nazwa, adres, dane kontaktowe banku oraz, gdy ma to zastosowanie – tożsamość i dane kontaktowe swojego przedstawiciela</w:t>
            </w:r>
          </w:p>
        </w:tc>
        <w:tc>
          <w:tcPr>
            <w:tcW w:w="535" w:type="pct"/>
            <w:vAlign w:val="center"/>
          </w:tcPr>
          <w:p w14:paraId="5A2FE873"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7AF55778"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312992AD"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535" w:type="pct"/>
            <w:vAlign w:val="center"/>
          </w:tcPr>
          <w:p w14:paraId="22ECC8E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1606" w:type="pct"/>
            <w:vAlign w:val="center"/>
          </w:tcPr>
          <w:p w14:paraId="70E3CF0E" w14:textId="74F863EE" w:rsidR="002E0FC0" w:rsidRPr="007C242C" w:rsidRDefault="00913855" w:rsidP="00913855">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Jako </w:t>
            </w:r>
            <w:r w:rsidR="002E0FC0" w:rsidRPr="007C242C">
              <w:rPr>
                <w:rFonts w:ascii="Times New Roman" w:eastAsia="Calibri" w:hAnsi="Times New Roman" w:cs="Times New Roman"/>
                <w:sz w:val="24"/>
                <w:szCs w:val="24"/>
              </w:rPr>
              <w:t xml:space="preserve">dane kontaktowe banku </w:t>
            </w:r>
            <w:r>
              <w:rPr>
                <w:rFonts w:ascii="Times New Roman" w:eastAsia="Calibri" w:hAnsi="Times New Roman" w:cs="Times New Roman"/>
                <w:sz w:val="24"/>
                <w:szCs w:val="24"/>
              </w:rPr>
              <w:t>można</w:t>
            </w:r>
            <w:r w:rsidR="002E0FC0" w:rsidRPr="007C242C">
              <w:rPr>
                <w:rFonts w:ascii="Times New Roman" w:eastAsia="Calibri" w:hAnsi="Times New Roman" w:cs="Times New Roman"/>
                <w:sz w:val="24"/>
                <w:szCs w:val="24"/>
              </w:rPr>
              <w:t xml:space="preserve"> wskazać nr telefonu oraz adres e-mail banku. </w:t>
            </w:r>
          </w:p>
        </w:tc>
      </w:tr>
      <w:tr w:rsidR="002E0FC0" w:rsidRPr="007C242C" w14:paraId="540A7A71" w14:textId="77777777" w:rsidTr="0097697C">
        <w:trPr>
          <w:trHeight w:val="4101"/>
        </w:trPr>
        <w:tc>
          <w:tcPr>
            <w:tcW w:w="1302" w:type="pct"/>
            <w:vAlign w:val="center"/>
          </w:tcPr>
          <w:p w14:paraId="71E63A06" w14:textId="4B644031" w:rsidR="002E0FC0" w:rsidRPr="007C242C" w:rsidRDefault="002E0FC0" w:rsidP="00556655">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Dane kontaktowe inspektora ochrony danych </w:t>
            </w:r>
          </w:p>
        </w:tc>
        <w:tc>
          <w:tcPr>
            <w:tcW w:w="535" w:type="pct"/>
            <w:vAlign w:val="center"/>
          </w:tcPr>
          <w:p w14:paraId="284CDFF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28388383"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1B19F356"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535" w:type="pct"/>
            <w:vAlign w:val="center"/>
          </w:tcPr>
          <w:p w14:paraId="4D98ED4D"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1606" w:type="pct"/>
            <w:vAlign w:val="center"/>
          </w:tcPr>
          <w:p w14:paraId="7ED4929D" w14:textId="0D4AD61C"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Jako dane kontaktowe inspektora ochrony danych </w:t>
            </w:r>
            <w:r w:rsidR="00D23D53">
              <w:rPr>
                <w:rFonts w:ascii="Times New Roman" w:eastAsia="Calibri" w:hAnsi="Times New Roman" w:cs="Times New Roman"/>
                <w:sz w:val="24"/>
                <w:szCs w:val="24"/>
              </w:rPr>
              <w:t>można</w:t>
            </w:r>
            <w:r w:rsidRPr="007C242C">
              <w:rPr>
                <w:rFonts w:ascii="Times New Roman" w:eastAsia="Calibri" w:hAnsi="Times New Roman" w:cs="Times New Roman"/>
                <w:sz w:val="24"/>
                <w:szCs w:val="24"/>
              </w:rPr>
              <w:t xml:space="preserve"> wskazać nazwę skrzynki mailowej oraz odesłanie do strony internetowej banku</w:t>
            </w:r>
            <w:r w:rsidR="00913855">
              <w:rPr>
                <w:rFonts w:ascii="Times New Roman" w:eastAsia="Calibri" w:hAnsi="Times New Roman" w:cs="Times New Roman"/>
                <w:sz w:val="24"/>
                <w:szCs w:val="24"/>
              </w:rPr>
              <w:t xml:space="preserve"> (do uznania banku)</w:t>
            </w:r>
            <w:r w:rsidRPr="007C242C">
              <w:rPr>
                <w:rFonts w:ascii="Times New Roman" w:eastAsia="Calibri" w:hAnsi="Times New Roman" w:cs="Times New Roman"/>
                <w:sz w:val="24"/>
                <w:szCs w:val="24"/>
              </w:rPr>
              <w:t xml:space="preserve">, na której będzie opublikowana informacja dot. imienia, nazwiska, nr telefonu oraz </w:t>
            </w:r>
            <w:r w:rsidRPr="007C242C">
              <w:rPr>
                <w:rFonts w:ascii="Times New Roman" w:eastAsia="Calibri" w:hAnsi="Times New Roman" w:cs="Times New Roman"/>
                <w:sz w:val="24"/>
                <w:szCs w:val="24"/>
              </w:rPr>
              <w:lastRenderedPageBreak/>
              <w:t>adresu</w:t>
            </w:r>
            <w:r w:rsidRPr="007C242C">
              <w:rPr>
                <w:rFonts w:ascii="Times New Roman" w:eastAsia="Calibri" w:hAnsi="Times New Roman" w:cs="Times New Roman"/>
                <w:sz w:val="24"/>
                <w:szCs w:val="24"/>
              </w:rPr>
              <w:br/>
              <w:t>e-mail ins</w:t>
            </w:r>
            <w:r w:rsidR="00913855">
              <w:rPr>
                <w:rFonts w:ascii="Times New Roman" w:eastAsia="Calibri" w:hAnsi="Times New Roman" w:cs="Times New Roman"/>
                <w:sz w:val="24"/>
                <w:szCs w:val="24"/>
              </w:rPr>
              <w:t>pektora ochrony danych</w:t>
            </w:r>
            <w:r w:rsidRPr="007C242C">
              <w:rPr>
                <w:rFonts w:ascii="Times New Roman" w:eastAsia="Calibri" w:hAnsi="Times New Roman" w:cs="Times New Roman"/>
                <w:sz w:val="24"/>
                <w:szCs w:val="24"/>
              </w:rPr>
              <w:t>.</w:t>
            </w:r>
          </w:p>
          <w:p w14:paraId="3C09839A" w14:textId="77777777" w:rsidR="002E0FC0" w:rsidRPr="007C242C" w:rsidRDefault="002E0FC0" w:rsidP="0097697C">
            <w:pPr>
              <w:spacing w:line="276" w:lineRule="auto"/>
              <w:jc w:val="both"/>
              <w:rPr>
                <w:rFonts w:ascii="Times New Roman" w:eastAsia="Calibri" w:hAnsi="Times New Roman" w:cs="Times New Roman"/>
                <w:sz w:val="24"/>
                <w:szCs w:val="24"/>
              </w:rPr>
            </w:pPr>
          </w:p>
        </w:tc>
      </w:tr>
      <w:tr w:rsidR="002E0FC0" w:rsidRPr="007C242C" w14:paraId="49A3A1A4" w14:textId="77777777" w:rsidTr="0097697C">
        <w:tc>
          <w:tcPr>
            <w:tcW w:w="1302" w:type="pct"/>
            <w:vAlign w:val="center"/>
          </w:tcPr>
          <w:p w14:paraId="3108368A"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Cele przetwarzania danych, podstawa prawna przetwarzania danych</w:t>
            </w:r>
          </w:p>
        </w:tc>
        <w:tc>
          <w:tcPr>
            <w:tcW w:w="535" w:type="pct"/>
            <w:vAlign w:val="center"/>
          </w:tcPr>
          <w:p w14:paraId="23211EC8"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48A69F8B"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3B437CE0"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 – informacja o celu przetwarzania danych</w:t>
            </w:r>
          </w:p>
        </w:tc>
        <w:tc>
          <w:tcPr>
            <w:tcW w:w="535" w:type="pct"/>
            <w:vAlign w:val="center"/>
          </w:tcPr>
          <w:p w14:paraId="271A6E00"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 – informacja o celu przetwarzania danych</w:t>
            </w:r>
          </w:p>
        </w:tc>
        <w:tc>
          <w:tcPr>
            <w:tcW w:w="1606" w:type="pct"/>
            <w:vAlign w:val="center"/>
          </w:tcPr>
          <w:p w14:paraId="3BFABA8F"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Przykłady celów przetwarzania danych osobowych wraz ze wskazaniem podstaw prawnych:</w:t>
            </w:r>
          </w:p>
          <w:p w14:paraId="1CD3E18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marketing bezpośredni banku oraz podmiotów z grupy kapitałowej (art. 6 ust. 1 lit. a) albo art. 6 ust. 1 lit. f) Rozporządzenia)</w:t>
            </w:r>
          </w:p>
          <w:p w14:paraId="077EFEBD"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badanie zdolności kredytowej  i analizy ryzyka kredytowego (art. 6 ust. 1 lit. b) Rozporządzenia lub art. 6 ust. 1 lit a) Rozporządzenia w przypadku przetwarzania danych po wygaśnięciu zobowiązania)</w:t>
            </w:r>
          </w:p>
          <w:p w14:paraId="2DFF4937"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zawarcie i wykonanie umowy (art. 6 ust. 1 lit. c) Rozporządzenia)</w:t>
            </w:r>
          </w:p>
          <w:p w14:paraId="35A8916E"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 </w:t>
            </w:r>
            <w:r w:rsidRPr="007C242C">
              <w:rPr>
                <w:rFonts w:ascii="Times New Roman" w:eastAsia="Calibri" w:hAnsi="Times New Roman" w:cs="Times New Roman"/>
                <w:sz w:val="24"/>
                <w:szCs w:val="24"/>
              </w:rPr>
              <w:lastRenderedPageBreak/>
              <w:t>statystyka/raportowanie wewnętrzne banku (art. 6 ust. 1 lit. f) Rozporządzenia)</w:t>
            </w:r>
          </w:p>
          <w:p w14:paraId="1EE0099F"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rozpatrywanie reklamacji (art. 6 ust. 1 lit. b) Rozporządzenia)</w:t>
            </w:r>
          </w:p>
          <w:p w14:paraId="13DDD861"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wypełnienie obowiązków wynikających z przepisów prawa, np. Ustawy o przeciwdziałaniu praniu pieniędzy oraz finansowaniu terroryzmu, Prawa bankowego) (art. 6 ust. 1 lit. b) Rozporządzenia)</w:t>
            </w:r>
          </w:p>
          <w:p w14:paraId="40C2BCE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dochodzenie roszczeń (art. 6 ust. 1 lit. f) Rozporządzenia)</w:t>
            </w:r>
          </w:p>
          <w:p w14:paraId="09D4F40F"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archiwizacja (art. 6 ust. 1 lit. b) Rozporządzenia)</w:t>
            </w:r>
          </w:p>
        </w:tc>
      </w:tr>
      <w:tr w:rsidR="002E0FC0" w:rsidRPr="007C242C" w14:paraId="15BD1DA3" w14:textId="77777777" w:rsidTr="0097697C">
        <w:tc>
          <w:tcPr>
            <w:tcW w:w="1302" w:type="pct"/>
            <w:vAlign w:val="center"/>
          </w:tcPr>
          <w:p w14:paraId="257CE147"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Kategorie odnośnych danych osobowych</w:t>
            </w:r>
          </w:p>
        </w:tc>
        <w:tc>
          <w:tcPr>
            <w:tcW w:w="535" w:type="pct"/>
            <w:vAlign w:val="center"/>
          </w:tcPr>
          <w:p w14:paraId="42DB2C5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6D402339"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50942EF4"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535" w:type="pct"/>
            <w:vAlign w:val="center"/>
          </w:tcPr>
          <w:p w14:paraId="5FDA1A2F"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1606" w:type="pct"/>
            <w:vAlign w:val="center"/>
          </w:tcPr>
          <w:p w14:paraId="750E216A" w14:textId="77777777" w:rsidR="002E0FC0" w:rsidRDefault="008D10E9"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35A25">
              <w:rPr>
                <w:rFonts w:ascii="Times New Roman" w:eastAsia="Calibri" w:hAnsi="Times New Roman" w:cs="Times New Roman"/>
                <w:sz w:val="24"/>
                <w:szCs w:val="24"/>
              </w:rPr>
              <w:t>Dane osobiste (imię, nazwisko);</w:t>
            </w:r>
          </w:p>
          <w:p w14:paraId="303D422E" w14:textId="7CC31EDC" w:rsidR="00535A25" w:rsidRDefault="000B68CA"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35A25">
              <w:rPr>
                <w:rFonts w:ascii="Times New Roman" w:eastAsia="Calibri" w:hAnsi="Times New Roman" w:cs="Times New Roman"/>
                <w:sz w:val="24"/>
                <w:szCs w:val="24"/>
              </w:rPr>
              <w:t>Dane teleadresowe (adres);</w:t>
            </w:r>
          </w:p>
          <w:p w14:paraId="464C9D81" w14:textId="0443468B" w:rsidR="00535A25" w:rsidRDefault="00535A25"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Dane kontaktowe;</w:t>
            </w:r>
          </w:p>
          <w:p w14:paraId="3654F668" w14:textId="77777777" w:rsidR="00535A25" w:rsidRDefault="00535A25"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Dane finansowe;</w:t>
            </w:r>
          </w:p>
          <w:p w14:paraId="4D2B6B38" w14:textId="16AE1C50" w:rsidR="00535A25" w:rsidRPr="008D10E9" w:rsidRDefault="00535A25"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Dane dotyczące posiadanych produktów i usług.</w:t>
            </w:r>
          </w:p>
        </w:tc>
      </w:tr>
      <w:tr w:rsidR="002E0FC0" w:rsidRPr="007C242C" w14:paraId="1D22E0E9" w14:textId="77777777" w:rsidTr="0097697C">
        <w:tc>
          <w:tcPr>
            <w:tcW w:w="1302" w:type="pct"/>
            <w:vAlign w:val="center"/>
          </w:tcPr>
          <w:p w14:paraId="1326A4F9" w14:textId="747DBC4F"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Prawnie uzasadnione interesy realizowane przez bank / </w:t>
            </w:r>
            <w:r w:rsidRPr="007C242C">
              <w:rPr>
                <w:rFonts w:ascii="Times New Roman" w:eastAsia="Calibri" w:hAnsi="Times New Roman" w:cs="Times New Roman"/>
                <w:sz w:val="24"/>
                <w:szCs w:val="24"/>
              </w:rPr>
              <w:lastRenderedPageBreak/>
              <w:t>rejestr kredytowy lub stronę trzecią, jeśli przetwarzanie danych odbywa się na podstawie art. 6 ust. 1 lit. f) Rozporządzenia</w:t>
            </w:r>
          </w:p>
        </w:tc>
        <w:tc>
          <w:tcPr>
            <w:tcW w:w="535" w:type="pct"/>
            <w:vAlign w:val="center"/>
          </w:tcPr>
          <w:p w14:paraId="4C93A51F"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tak</w:t>
            </w:r>
          </w:p>
        </w:tc>
        <w:tc>
          <w:tcPr>
            <w:tcW w:w="487" w:type="pct"/>
            <w:vAlign w:val="center"/>
          </w:tcPr>
          <w:p w14:paraId="573266BC"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439C1748"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535" w:type="pct"/>
            <w:vAlign w:val="center"/>
          </w:tcPr>
          <w:p w14:paraId="56360EF4"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1606" w:type="pct"/>
            <w:vAlign w:val="center"/>
          </w:tcPr>
          <w:p w14:paraId="72E892C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Przykłady prawnie uzasadnionych interesów realizowanych przez banki / </w:t>
            </w:r>
            <w:r w:rsidRPr="007C242C">
              <w:rPr>
                <w:rFonts w:ascii="Times New Roman" w:eastAsia="Calibri" w:hAnsi="Times New Roman" w:cs="Times New Roman"/>
                <w:sz w:val="24"/>
                <w:szCs w:val="24"/>
              </w:rPr>
              <w:lastRenderedPageBreak/>
              <w:t>rejestry kredytowe: - przetwarzanie danych z wniosków / zapytań kredytowych w celu oceny zdolności kredytowej:</w:t>
            </w:r>
          </w:p>
          <w:p w14:paraId="5F5320CC" w14:textId="77777777" w:rsidR="001A0540"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 </w:t>
            </w:r>
            <w:r w:rsidR="001A0540" w:rsidRPr="007C242C">
              <w:rPr>
                <w:rFonts w:ascii="Times New Roman" w:eastAsia="Calibri" w:hAnsi="Times New Roman" w:cs="Times New Roman"/>
                <w:sz w:val="24"/>
                <w:szCs w:val="24"/>
              </w:rPr>
              <w:t xml:space="preserve">ustalenia, dochodzenia </w:t>
            </w:r>
            <w:r w:rsidR="001A0540">
              <w:rPr>
                <w:rFonts w:ascii="Times New Roman" w:eastAsia="Calibri" w:hAnsi="Times New Roman" w:cs="Times New Roman"/>
                <w:sz w:val="24"/>
                <w:szCs w:val="24"/>
              </w:rPr>
              <w:t xml:space="preserve">roszczeń </w:t>
            </w:r>
            <w:r w:rsidR="001A0540" w:rsidRPr="007C242C">
              <w:rPr>
                <w:rFonts w:ascii="Times New Roman" w:eastAsia="Calibri" w:hAnsi="Times New Roman" w:cs="Times New Roman"/>
                <w:sz w:val="24"/>
                <w:szCs w:val="24"/>
              </w:rPr>
              <w:t>lub obrony</w:t>
            </w:r>
            <w:r w:rsidR="001A0540">
              <w:rPr>
                <w:rFonts w:ascii="Times New Roman" w:eastAsia="Calibri" w:hAnsi="Times New Roman" w:cs="Times New Roman"/>
                <w:sz w:val="24"/>
                <w:szCs w:val="24"/>
              </w:rPr>
              <w:t xml:space="preserve"> przed</w:t>
            </w:r>
            <w:r w:rsidR="001A0540" w:rsidRPr="007C242C">
              <w:rPr>
                <w:rFonts w:ascii="Times New Roman" w:eastAsia="Calibri" w:hAnsi="Times New Roman" w:cs="Times New Roman"/>
                <w:sz w:val="24"/>
                <w:szCs w:val="24"/>
              </w:rPr>
              <w:t xml:space="preserve"> roszcze</w:t>
            </w:r>
            <w:r w:rsidR="001A0540">
              <w:rPr>
                <w:rFonts w:ascii="Times New Roman" w:eastAsia="Calibri" w:hAnsi="Times New Roman" w:cs="Times New Roman"/>
                <w:sz w:val="24"/>
                <w:szCs w:val="24"/>
              </w:rPr>
              <w:t xml:space="preserve">niami </w:t>
            </w:r>
          </w:p>
          <w:p w14:paraId="131E29EC" w14:textId="77777777" w:rsidR="002E0FC0" w:rsidRPr="007C242C" w:rsidRDefault="001A0540"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E0FC0" w:rsidRPr="007C242C">
              <w:rPr>
                <w:rFonts w:ascii="Times New Roman" w:eastAsia="Calibri" w:hAnsi="Times New Roman" w:cs="Times New Roman"/>
                <w:sz w:val="24"/>
                <w:szCs w:val="24"/>
              </w:rPr>
              <w:t>statystyka/raportowanie wewnętrzne</w:t>
            </w:r>
          </w:p>
          <w:p w14:paraId="073B0739"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budowa i weryfikacja poprawności działania modeli statystycznych</w:t>
            </w:r>
          </w:p>
          <w:p w14:paraId="7E90C9EE" w14:textId="0A08471A" w:rsidR="002E0FC0" w:rsidRPr="007C242C" w:rsidRDefault="004B6C2A"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badanie satysfakcji K</w:t>
            </w:r>
            <w:r w:rsidR="002E0FC0" w:rsidRPr="007C242C">
              <w:rPr>
                <w:rFonts w:ascii="Times New Roman" w:eastAsia="Calibri" w:hAnsi="Times New Roman" w:cs="Times New Roman"/>
                <w:sz w:val="24"/>
                <w:szCs w:val="24"/>
              </w:rPr>
              <w:t>lientów</w:t>
            </w:r>
          </w:p>
          <w:p w14:paraId="139FA07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zapewnienie bezpieczeństwa obrotu gospodarczego</w:t>
            </w:r>
          </w:p>
          <w:p w14:paraId="6DDB58AE"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marketing bezpośredni banku i podmiotów z grupy kapitałowej.</w:t>
            </w:r>
          </w:p>
          <w:p w14:paraId="4E4D8291" w14:textId="77777777" w:rsidR="002E0FC0"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W przypadku przetwarzania danych w celach marketingowych, w tym profilowania, jako prawnie uzasadnionego interesu realizowanego przez bank, informacja ta powinna być </w:t>
            </w:r>
            <w:r w:rsidRPr="007C242C">
              <w:rPr>
                <w:rFonts w:ascii="Times New Roman" w:eastAsia="Calibri" w:hAnsi="Times New Roman" w:cs="Times New Roman"/>
                <w:sz w:val="24"/>
                <w:szCs w:val="24"/>
              </w:rPr>
              <w:lastRenderedPageBreak/>
              <w:t>podana oddzielnie od wszystkich innych informacji.</w:t>
            </w:r>
          </w:p>
          <w:p w14:paraId="0E96C9A6" w14:textId="77777777" w:rsidR="00C06E7A" w:rsidRDefault="00C06E7A" w:rsidP="0097697C">
            <w:pPr>
              <w:spacing w:line="276" w:lineRule="auto"/>
              <w:jc w:val="both"/>
              <w:rPr>
                <w:rFonts w:ascii="Times New Roman" w:eastAsia="Calibri" w:hAnsi="Times New Roman" w:cs="Times New Roman"/>
                <w:sz w:val="24"/>
                <w:szCs w:val="24"/>
              </w:rPr>
            </w:pPr>
          </w:p>
          <w:p w14:paraId="49C2AF09" w14:textId="77777777" w:rsidR="00C06E7A" w:rsidRDefault="00C06E7A" w:rsidP="0097697C">
            <w:pPr>
              <w:spacing w:line="276" w:lineRule="auto"/>
              <w:jc w:val="both"/>
              <w:rPr>
                <w:rFonts w:ascii="Times New Roman" w:eastAsia="Calibri" w:hAnsi="Times New Roman" w:cs="Times New Roman"/>
                <w:sz w:val="24"/>
                <w:szCs w:val="24"/>
              </w:rPr>
            </w:pPr>
          </w:p>
          <w:p w14:paraId="12E6038D" w14:textId="77777777" w:rsidR="00C06E7A" w:rsidRPr="007C242C" w:rsidRDefault="00C06E7A" w:rsidP="0097697C">
            <w:pPr>
              <w:spacing w:line="276" w:lineRule="auto"/>
              <w:jc w:val="both"/>
              <w:rPr>
                <w:rFonts w:ascii="Times New Roman" w:eastAsia="Calibri" w:hAnsi="Times New Roman" w:cs="Times New Roman"/>
                <w:sz w:val="24"/>
                <w:szCs w:val="24"/>
              </w:rPr>
            </w:pPr>
          </w:p>
        </w:tc>
      </w:tr>
      <w:tr w:rsidR="002E0FC0" w:rsidRPr="007C242C" w14:paraId="6C87F13B" w14:textId="77777777" w:rsidTr="0097697C">
        <w:tc>
          <w:tcPr>
            <w:tcW w:w="1302" w:type="pct"/>
            <w:vAlign w:val="center"/>
          </w:tcPr>
          <w:p w14:paraId="5E1B165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Odbiorcy danych lub kategorie odbiorców danych, jeśli istnieją</w:t>
            </w:r>
          </w:p>
        </w:tc>
        <w:tc>
          <w:tcPr>
            <w:tcW w:w="535" w:type="pct"/>
            <w:vAlign w:val="center"/>
          </w:tcPr>
          <w:p w14:paraId="50343329"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7D9B90E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54129BB3"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535" w:type="pct"/>
            <w:vAlign w:val="center"/>
          </w:tcPr>
          <w:p w14:paraId="68EBFB44"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1606" w:type="pct"/>
            <w:vAlign w:val="center"/>
          </w:tcPr>
          <w:p w14:paraId="4013465B" w14:textId="23F5EC75" w:rsidR="002E0FC0" w:rsidRPr="007C242C" w:rsidRDefault="002E0FC0" w:rsidP="0097697C">
            <w:pPr>
              <w:spacing w:line="276" w:lineRule="auto"/>
              <w:jc w:val="both"/>
              <w:rPr>
                <w:rFonts w:ascii="Times New Roman" w:eastAsia="Calibri" w:hAnsi="Times New Roman" w:cs="Times New Roman"/>
                <w:sz w:val="24"/>
                <w:szCs w:val="24"/>
              </w:rPr>
            </w:pPr>
            <w:r w:rsidRPr="000B68CA">
              <w:rPr>
                <w:rFonts w:ascii="Times New Roman" w:eastAsia="Calibri" w:hAnsi="Times New Roman" w:cs="Times New Roman"/>
                <w:sz w:val="24"/>
                <w:szCs w:val="24"/>
              </w:rPr>
              <w:t xml:space="preserve">Przykłady </w:t>
            </w:r>
            <w:r w:rsidR="00535A25" w:rsidRPr="000B68CA">
              <w:rPr>
                <w:rFonts w:ascii="Times New Roman" w:eastAsia="Calibri" w:hAnsi="Times New Roman" w:cs="Times New Roman"/>
                <w:sz w:val="24"/>
                <w:szCs w:val="24"/>
              </w:rPr>
              <w:t xml:space="preserve">kategorii </w:t>
            </w:r>
            <w:r w:rsidRPr="000B68CA">
              <w:rPr>
                <w:rFonts w:ascii="Times New Roman" w:eastAsia="Calibri" w:hAnsi="Times New Roman" w:cs="Times New Roman"/>
                <w:sz w:val="24"/>
                <w:szCs w:val="24"/>
              </w:rPr>
              <w:t>odbiorców danych osobowych:</w:t>
            </w:r>
          </w:p>
          <w:p w14:paraId="32031BA7" w14:textId="0D291618" w:rsidR="00883DC8" w:rsidRDefault="00883DC8" w:rsidP="000B68CA">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organy uprawnione</w:t>
            </w:r>
            <w:r w:rsidRPr="003B4C93">
              <w:rPr>
                <w:rFonts w:ascii="Times New Roman" w:eastAsia="Calibri" w:hAnsi="Times New Roman" w:cs="Times New Roman"/>
                <w:sz w:val="24"/>
                <w:szCs w:val="24"/>
              </w:rPr>
              <w:t xml:space="preserve"> do żądania dostępu do danych osobowych na podstawie art. 105 ust. 1 pkt 2 Prawa bankowego</w:t>
            </w:r>
            <w:r>
              <w:rPr>
                <w:rFonts w:ascii="Times New Roman" w:eastAsia="Calibri" w:hAnsi="Times New Roman" w:cs="Times New Roman"/>
                <w:sz w:val="24"/>
                <w:szCs w:val="24"/>
              </w:rPr>
              <w:t>;</w:t>
            </w:r>
          </w:p>
          <w:p w14:paraId="3C4894AF" w14:textId="6B693F87" w:rsidR="00883DC8" w:rsidRDefault="00883DC8" w:rsidP="000B68CA">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podmioty uprawnione </w:t>
            </w:r>
            <w:r w:rsidRPr="003B4C93">
              <w:rPr>
                <w:rFonts w:ascii="Times New Roman" w:eastAsia="Calibri" w:hAnsi="Times New Roman" w:cs="Times New Roman"/>
                <w:sz w:val="24"/>
                <w:szCs w:val="24"/>
              </w:rPr>
              <w:t xml:space="preserve">do </w:t>
            </w:r>
            <w:r w:rsidR="003F1FA2">
              <w:rPr>
                <w:rFonts w:ascii="Times New Roman" w:eastAsia="Calibri" w:hAnsi="Times New Roman" w:cs="Times New Roman"/>
                <w:sz w:val="24"/>
                <w:szCs w:val="24"/>
              </w:rPr>
              <w:t>otrzym</w:t>
            </w:r>
            <w:r w:rsidRPr="003B4C93">
              <w:rPr>
                <w:rFonts w:ascii="Times New Roman" w:eastAsia="Calibri" w:hAnsi="Times New Roman" w:cs="Times New Roman"/>
                <w:sz w:val="24"/>
                <w:szCs w:val="24"/>
              </w:rPr>
              <w:t>ania danych osobowych na podstawie art. 104 ust. 2 Prawa bankowego</w:t>
            </w:r>
            <w:r>
              <w:rPr>
                <w:rFonts w:ascii="Times New Roman" w:eastAsia="Calibri" w:hAnsi="Times New Roman" w:cs="Times New Roman"/>
                <w:sz w:val="24"/>
                <w:szCs w:val="24"/>
              </w:rPr>
              <w:t>;</w:t>
            </w:r>
          </w:p>
          <w:p w14:paraId="477CCE32" w14:textId="04297326" w:rsidR="00883DC8" w:rsidRDefault="00883DC8" w:rsidP="000B68CA">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podmioty</w:t>
            </w:r>
            <w:r w:rsidRPr="003B4C93">
              <w:rPr>
                <w:rFonts w:ascii="Times New Roman" w:eastAsia="Calibri" w:hAnsi="Times New Roman" w:cs="Times New Roman"/>
                <w:sz w:val="24"/>
                <w:szCs w:val="24"/>
              </w:rPr>
              <w:t xml:space="preserve"> </w:t>
            </w:r>
            <w:r>
              <w:rPr>
                <w:rFonts w:ascii="Times New Roman" w:eastAsia="Calibri" w:hAnsi="Times New Roman" w:cs="Times New Roman"/>
                <w:sz w:val="24"/>
                <w:szCs w:val="24"/>
              </w:rPr>
              <w:t>określone</w:t>
            </w:r>
            <w:r w:rsidRPr="003B4C93">
              <w:rPr>
                <w:rFonts w:ascii="Times New Roman" w:eastAsia="Calibri" w:hAnsi="Times New Roman" w:cs="Times New Roman"/>
                <w:sz w:val="24"/>
                <w:szCs w:val="24"/>
              </w:rPr>
              <w:t xml:space="preserve"> w art. 6a Prawa bankowego (outsourcing)</w:t>
            </w:r>
            <w:r>
              <w:rPr>
                <w:rFonts w:ascii="Times New Roman" w:eastAsia="Calibri" w:hAnsi="Times New Roman" w:cs="Times New Roman"/>
                <w:sz w:val="24"/>
                <w:szCs w:val="24"/>
              </w:rPr>
              <w:t>;</w:t>
            </w:r>
          </w:p>
          <w:p w14:paraId="19FF3F17" w14:textId="66717A93" w:rsidR="00883DC8" w:rsidRPr="003B4C93" w:rsidRDefault="00883DC8" w:rsidP="000B68CA">
            <w:pPr>
              <w:spacing w:line="276" w:lineRule="auto"/>
            </w:pPr>
            <w:r>
              <w:rPr>
                <w:rFonts w:ascii="Times New Roman" w:eastAsia="Calibri" w:hAnsi="Times New Roman" w:cs="Times New Roman"/>
                <w:sz w:val="24"/>
                <w:szCs w:val="24"/>
              </w:rPr>
              <w:t>- instytucje</w:t>
            </w:r>
            <w:r w:rsidRPr="003B4C93">
              <w:rPr>
                <w:rFonts w:ascii="Times New Roman" w:eastAsia="Calibri" w:hAnsi="Times New Roman" w:cs="Times New Roman"/>
                <w:sz w:val="24"/>
                <w:szCs w:val="24"/>
              </w:rPr>
              <w:t>, o których mowa w art. 105 ust. 4 Prawa bankowego (BIK S.A., Bankowy Rejestr w Związku Banków Polskich).</w:t>
            </w:r>
          </w:p>
          <w:p w14:paraId="1132FFB1" w14:textId="5F44547B" w:rsidR="002E0FC0" w:rsidRPr="007C242C" w:rsidRDefault="002E0FC0" w:rsidP="0097697C">
            <w:pPr>
              <w:spacing w:line="276" w:lineRule="auto"/>
              <w:jc w:val="both"/>
              <w:rPr>
                <w:rFonts w:ascii="Times New Roman" w:eastAsia="Calibri" w:hAnsi="Times New Roman" w:cs="Times New Roman"/>
                <w:sz w:val="24"/>
                <w:szCs w:val="24"/>
              </w:rPr>
            </w:pPr>
          </w:p>
        </w:tc>
      </w:tr>
      <w:tr w:rsidR="002E0FC0" w:rsidRPr="007C242C" w14:paraId="44D45DB8" w14:textId="77777777" w:rsidTr="0097697C">
        <w:tc>
          <w:tcPr>
            <w:tcW w:w="1302" w:type="pct"/>
            <w:vAlign w:val="center"/>
          </w:tcPr>
          <w:p w14:paraId="363E4CA9" w14:textId="0571E788"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Jeśli ma to zastosowanie, informacja o zamiarze przekazania danych osobowych do </w:t>
            </w:r>
            <w:r w:rsidRPr="007C242C">
              <w:rPr>
                <w:rFonts w:ascii="Times New Roman" w:eastAsia="Calibri" w:hAnsi="Times New Roman" w:cs="Times New Roman"/>
                <w:sz w:val="24"/>
                <w:szCs w:val="24"/>
              </w:rPr>
              <w:lastRenderedPageBreak/>
              <w:t xml:space="preserve">państwa trzeciego lub organizacji międzynarodowej oraz o stwierdzeniu lub braku stwierdzenia przez Komisję odpowiedniego stopnia ochrony lub w przypadku przekazania, o którym mowa w art. 46, art. 47 lub art. 49 ust. 1 akapit drugi Rozporządzenia, o odpowiednich lub właściwych </w:t>
            </w:r>
            <w:r w:rsidR="00C06E7A">
              <w:rPr>
                <w:rFonts w:ascii="Times New Roman" w:eastAsia="Calibri" w:hAnsi="Times New Roman" w:cs="Times New Roman"/>
                <w:sz w:val="24"/>
                <w:szCs w:val="24"/>
              </w:rPr>
              <w:t>zabezpieczeniac</w:t>
            </w:r>
            <w:r w:rsidRPr="007C242C">
              <w:rPr>
                <w:rFonts w:ascii="Times New Roman" w:eastAsia="Calibri" w:hAnsi="Times New Roman" w:cs="Times New Roman"/>
                <w:sz w:val="24"/>
                <w:szCs w:val="24"/>
              </w:rPr>
              <w:t>h oraz o możliwościach uzyskania kopii danych lub o miejscu udostępnienia danych</w:t>
            </w:r>
          </w:p>
        </w:tc>
        <w:tc>
          <w:tcPr>
            <w:tcW w:w="535" w:type="pct"/>
            <w:vAlign w:val="center"/>
          </w:tcPr>
          <w:p w14:paraId="0F0FBC59"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tak</w:t>
            </w:r>
          </w:p>
        </w:tc>
        <w:tc>
          <w:tcPr>
            <w:tcW w:w="487" w:type="pct"/>
            <w:vAlign w:val="center"/>
          </w:tcPr>
          <w:p w14:paraId="69B96AB6"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093FB3CB"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535" w:type="pct"/>
            <w:vAlign w:val="center"/>
          </w:tcPr>
          <w:p w14:paraId="6BE126E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1606" w:type="pct"/>
            <w:vAlign w:val="center"/>
          </w:tcPr>
          <w:p w14:paraId="379E0937" w14:textId="06F161A8" w:rsidR="002E0FC0" w:rsidRPr="007C242C" w:rsidRDefault="002E0FC0" w:rsidP="0097697C">
            <w:pPr>
              <w:spacing w:line="276" w:lineRule="auto"/>
              <w:jc w:val="both"/>
              <w:rPr>
                <w:rFonts w:ascii="Times New Roman" w:eastAsia="Calibri" w:hAnsi="Times New Roman" w:cs="Times New Roman"/>
                <w:sz w:val="24"/>
                <w:szCs w:val="24"/>
              </w:rPr>
            </w:pPr>
          </w:p>
        </w:tc>
      </w:tr>
      <w:tr w:rsidR="002E0FC0" w:rsidRPr="007C242C" w14:paraId="17BCB3B6" w14:textId="77777777" w:rsidTr="0097697C">
        <w:tc>
          <w:tcPr>
            <w:tcW w:w="1302" w:type="pct"/>
            <w:vAlign w:val="center"/>
          </w:tcPr>
          <w:p w14:paraId="221C3469"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Okres, przez który dane osobowe będą przechowywane, a gdy nie jest to możliwe – kryteriach ustalania tego okresu</w:t>
            </w:r>
          </w:p>
        </w:tc>
        <w:tc>
          <w:tcPr>
            <w:tcW w:w="535" w:type="pct"/>
            <w:vAlign w:val="center"/>
          </w:tcPr>
          <w:p w14:paraId="2F136E7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1780DE23"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45D6AC9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57A73E4B"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1606" w:type="pct"/>
            <w:vAlign w:val="center"/>
          </w:tcPr>
          <w:p w14:paraId="460DBA9B" w14:textId="2465BEEF" w:rsidR="002E0FC0" w:rsidRPr="007C242C" w:rsidRDefault="00147D2B" w:rsidP="00147D2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Bank może wskazać/odesłać, gdzie znajduje się szczegółowa informacja na temat</w:t>
            </w:r>
            <w:r w:rsidR="002E0FC0" w:rsidRPr="007C242C">
              <w:rPr>
                <w:rFonts w:ascii="Times New Roman" w:eastAsia="Calibri" w:hAnsi="Times New Roman" w:cs="Times New Roman"/>
                <w:sz w:val="24"/>
                <w:szCs w:val="24"/>
              </w:rPr>
              <w:t xml:space="preserve"> okresów przechowywania danych osobowych </w:t>
            </w:r>
            <w:r>
              <w:rPr>
                <w:rFonts w:ascii="Times New Roman" w:eastAsia="Calibri" w:hAnsi="Times New Roman" w:cs="Times New Roman"/>
                <w:sz w:val="24"/>
                <w:szCs w:val="24"/>
              </w:rPr>
              <w:t>(np. odpowiednia zakładka na stronie internetowej banku lub inny wewnętrzny dokument banku do udostępnienia Klientowi).</w:t>
            </w:r>
          </w:p>
        </w:tc>
      </w:tr>
      <w:tr w:rsidR="002E0FC0" w:rsidRPr="007C242C" w14:paraId="41D4B431" w14:textId="77777777" w:rsidTr="0097697C">
        <w:tc>
          <w:tcPr>
            <w:tcW w:w="1302" w:type="pct"/>
            <w:vAlign w:val="center"/>
          </w:tcPr>
          <w:p w14:paraId="3D471A1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Informacje o prawie osoby do żądania od banku:</w:t>
            </w:r>
          </w:p>
          <w:p w14:paraId="6BBFECEB" w14:textId="77777777" w:rsidR="002E0FC0" w:rsidRPr="007C242C" w:rsidRDefault="002E0FC0" w:rsidP="0097697C">
            <w:pPr>
              <w:spacing w:line="276" w:lineRule="auto"/>
              <w:ind w:left="142" w:hanging="142"/>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dostępu do danych osobowych dotyczących osoby, której dane dotyczą</w:t>
            </w:r>
          </w:p>
          <w:p w14:paraId="3CF0DF0B" w14:textId="77777777" w:rsidR="002E0FC0" w:rsidRPr="007C242C" w:rsidRDefault="002E0FC0" w:rsidP="0097697C">
            <w:pPr>
              <w:spacing w:line="276" w:lineRule="auto"/>
              <w:ind w:left="142" w:hanging="142"/>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sprostowania danych</w:t>
            </w:r>
          </w:p>
          <w:p w14:paraId="7FA98395" w14:textId="77777777" w:rsidR="002E0FC0" w:rsidRPr="007C242C" w:rsidRDefault="002E0FC0" w:rsidP="0097697C">
            <w:pPr>
              <w:spacing w:line="276" w:lineRule="auto"/>
              <w:ind w:left="142" w:hanging="142"/>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usunięcia danych</w:t>
            </w:r>
          </w:p>
          <w:p w14:paraId="2529DC1F" w14:textId="77777777" w:rsidR="002E0FC0" w:rsidRPr="007C242C" w:rsidRDefault="002E0FC0" w:rsidP="0097697C">
            <w:pPr>
              <w:spacing w:line="276" w:lineRule="auto"/>
              <w:ind w:left="142" w:hanging="142"/>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ograniczenia przetwarzania danych</w:t>
            </w:r>
          </w:p>
        </w:tc>
        <w:tc>
          <w:tcPr>
            <w:tcW w:w="535" w:type="pct"/>
            <w:vAlign w:val="center"/>
          </w:tcPr>
          <w:p w14:paraId="51EE67CE"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42111BCF"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2564A31A"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20D1DA30"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1606" w:type="pct"/>
            <w:vAlign w:val="center"/>
          </w:tcPr>
          <w:p w14:paraId="7DCC0FB0" w14:textId="77777777" w:rsidR="002E0FC0" w:rsidRDefault="00147D2B"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Bank może wskazać/odesłać, gdzie znajduje się szczegółowa informacja na temat</w:t>
            </w:r>
            <w:r w:rsidRPr="007C242C">
              <w:rPr>
                <w:rFonts w:ascii="Times New Roman" w:eastAsia="Calibri" w:hAnsi="Times New Roman" w:cs="Times New Roman"/>
                <w:sz w:val="24"/>
                <w:szCs w:val="24"/>
              </w:rPr>
              <w:t xml:space="preserve"> okresów przechowywania danych osobowych </w:t>
            </w:r>
            <w:r>
              <w:rPr>
                <w:rFonts w:ascii="Times New Roman" w:eastAsia="Calibri" w:hAnsi="Times New Roman" w:cs="Times New Roman"/>
                <w:sz w:val="24"/>
                <w:szCs w:val="24"/>
              </w:rPr>
              <w:t>(np. odpowiednia zakładka na stronie internetowej banku lub inny wewnętrzny dokument banku do udostępnienia Klientowi).</w:t>
            </w:r>
          </w:p>
          <w:p w14:paraId="1882D77D" w14:textId="77777777" w:rsidR="00C06E7A" w:rsidRDefault="00C06E7A" w:rsidP="0097697C">
            <w:pPr>
              <w:spacing w:line="276" w:lineRule="auto"/>
              <w:jc w:val="both"/>
              <w:rPr>
                <w:rFonts w:ascii="Times New Roman" w:eastAsia="Calibri" w:hAnsi="Times New Roman" w:cs="Times New Roman"/>
                <w:sz w:val="24"/>
                <w:szCs w:val="24"/>
              </w:rPr>
            </w:pPr>
          </w:p>
          <w:p w14:paraId="6E919652" w14:textId="77777777" w:rsidR="00C06E7A" w:rsidRDefault="00C06E7A" w:rsidP="0097697C">
            <w:pPr>
              <w:spacing w:line="276" w:lineRule="auto"/>
              <w:jc w:val="both"/>
              <w:rPr>
                <w:rFonts w:ascii="Times New Roman" w:eastAsia="Calibri" w:hAnsi="Times New Roman" w:cs="Times New Roman"/>
                <w:sz w:val="24"/>
                <w:szCs w:val="24"/>
              </w:rPr>
            </w:pPr>
          </w:p>
          <w:p w14:paraId="2DAC30B1" w14:textId="491C4DDB" w:rsidR="00C06E7A" w:rsidRPr="007C242C" w:rsidRDefault="00C06E7A" w:rsidP="0097697C">
            <w:pPr>
              <w:spacing w:line="276" w:lineRule="auto"/>
              <w:jc w:val="both"/>
              <w:rPr>
                <w:rFonts w:ascii="Times New Roman" w:eastAsia="Calibri" w:hAnsi="Times New Roman" w:cs="Times New Roman"/>
                <w:sz w:val="24"/>
                <w:szCs w:val="24"/>
              </w:rPr>
            </w:pPr>
          </w:p>
        </w:tc>
      </w:tr>
      <w:tr w:rsidR="002E0FC0" w:rsidRPr="007C242C" w14:paraId="484EABD5" w14:textId="77777777" w:rsidTr="0097697C">
        <w:tc>
          <w:tcPr>
            <w:tcW w:w="1302" w:type="pct"/>
            <w:vAlign w:val="center"/>
          </w:tcPr>
          <w:p w14:paraId="181196FE"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Informacje o prawie do: </w:t>
            </w:r>
          </w:p>
          <w:p w14:paraId="75DA43EB" w14:textId="205346B2" w:rsidR="002E0FC0" w:rsidRPr="007C242C" w:rsidRDefault="00C06E7A" w:rsidP="0097697C">
            <w:pPr>
              <w:spacing w:line="276" w:lineRule="auto"/>
              <w:ind w:left="142" w:hanging="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E0FC0" w:rsidRPr="007C242C">
              <w:rPr>
                <w:rFonts w:ascii="Times New Roman" w:eastAsia="Calibri" w:hAnsi="Times New Roman" w:cs="Times New Roman"/>
                <w:sz w:val="24"/>
                <w:szCs w:val="24"/>
              </w:rPr>
              <w:t>wniesienia sprzeciwu wobec przetwarzania danych</w:t>
            </w:r>
          </w:p>
          <w:p w14:paraId="516C90AC" w14:textId="77777777" w:rsidR="002E0FC0" w:rsidRPr="007C242C" w:rsidRDefault="002E0FC0" w:rsidP="0097697C">
            <w:pPr>
              <w:spacing w:line="276" w:lineRule="auto"/>
              <w:ind w:left="142" w:hanging="142"/>
              <w:contextualSpacing/>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przenoszenia danych</w:t>
            </w:r>
          </w:p>
        </w:tc>
        <w:tc>
          <w:tcPr>
            <w:tcW w:w="535" w:type="pct"/>
            <w:vAlign w:val="center"/>
          </w:tcPr>
          <w:p w14:paraId="4CF6EB87"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37B67A1A"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6E770C09"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6815B83E"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1606" w:type="pct"/>
            <w:vAlign w:val="center"/>
          </w:tcPr>
          <w:p w14:paraId="244A0FD9" w14:textId="04400B09" w:rsidR="002E0FC0" w:rsidRPr="007C242C" w:rsidRDefault="00147D2B"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Bank może wskazać/odesłać, gdzie znajduje się szczegółowa informacja na temat</w:t>
            </w:r>
            <w:r w:rsidRPr="007C242C">
              <w:rPr>
                <w:rFonts w:ascii="Times New Roman" w:eastAsia="Calibri" w:hAnsi="Times New Roman" w:cs="Times New Roman"/>
                <w:sz w:val="24"/>
                <w:szCs w:val="24"/>
              </w:rPr>
              <w:t xml:space="preserve"> okresów przechowywania danych osobowych </w:t>
            </w:r>
            <w:r>
              <w:rPr>
                <w:rFonts w:ascii="Times New Roman" w:eastAsia="Calibri" w:hAnsi="Times New Roman" w:cs="Times New Roman"/>
                <w:sz w:val="24"/>
                <w:szCs w:val="24"/>
              </w:rPr>
              <w:t>(np. odpowiednia zakładka na stronie internetowej banku lub inny wewnętrzny dokument banku do udostępnienia Klientowi).</w:t>
            </w:r>
          </w:p>
        </w:tc>
      </w:tr>
      <w:tr w:rsidR="002E0FC0" w:rsidRPr="007C242C" w14:paraId="6B323637" w14:textId="77777777" w:rsidTr="0097697C">
        <w:tc>
          <w:tcPr>
            <w:tcW w:w="1302" w:type="pct"/>
            <w:vAlign w:val="center"/>
          </w:tcPr>
          <w:p w14:paraId="5E6C85F0" w14:textId="77777777" w:rsidR="002E0FC0"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Informacje o prawie do cofnięcia zgody w dowolnym momencie bez wpływu na zgodność z prawem </w:t>
            </w:r>
            <w:r w:rsidRPr="007C242C">
              <w:rPr>
                <w:rFonts w:ascii="Times New Roman" w:eastAsia="Calibri" w:hAnsi="Times New Roman" w:cs="Times New Roman"/>
                <w:sz w:val="24"/>
                <w:szCs w:val="24"/>
              </w:rPr>
              <w:lastRenderedPageBreak/>
              <w:t>przetwarzania, którego dokonano na podstawie zgody przed jej cofnięciem, jeżeli przetwarzanie odbywa się na podstawie art. 6 ust. 1 lit. a) lub art. 9 ust. 2 lit. a) Rozporządzenia</w:t>
            </w:r>
          </w:p>
          <w:p w14:paraId="045B2793" w14:textId="77777777" w:rsidR="00C06E7A" w:rsidRDefault="00C06E7A" w:rsidP="0097697C">
            <w:pPr>
              <w:spacing w:line="276" w:lineRule="auto"/>
              <w:jc w:val="both"/>
              <w:rPr>
                <w:rFonts w:ascii="Times New Roman" w:eastAsia="Calibri" w:hAnsi="Times New Roman" w:cs="Times New Roman"/>
                <w:sz w:val="24"/>
                <w:szCs w:val="24"/>
              </w:rPr>
            </w:pPr>
          </w:p>
          <w:p w14:paraId="3809EEA5" w14:textId="77777777" w:rsidR="00C06E7A" w:rsidRDefault="00C06E7A" w:rsidP="0097697C">
            <w:pPr>
              <w:spacing w:line="276" w:lineRule="auto"/>
              <w:jc w:val="both"/>
              <w:rPr>
                <w:rFonts w:ascii="Times New Roman" w:eastAsia="Calibri" w:hAnsi="Times New Roman" w:cs="Times New Roman"/>
                <w:sz w:val="24"/>
                <w:szCs w:val="24"/>
              </w:rPr>
            </w:pPr>
          </w:p>
          <w:p w14:paraId="70150B47" w14:textId="77777777" w:rsidR="00C06E7A" w:rsidRDefault="00C06E7A" w:rsidP="0097697C">
            <w:pPr>
              <w:spacing w:line="276" w:lineRule="auto"/>
              <w:jc w:val="both"/>
              <w:rPr>
                <w:rFonts w:ascii="Times New Roman" w:eastAsia="Calibri" w:hAnsi="Times New Roman" w:cs="Times New Roman"/>
                <w:sz w:val="24"/>
                <w:szCs w:val="24"/>
              </w:rPr>
            </w:pPr>
          </w:p>
          <w:p w14:paraId="725E8CBD" w14:textId="77777777" w:rsidR="00C06E7A" w:rsidRDefault="00C06E7A" w:rsidP="0097697C">
            <w:pPr>
              <w:spacing w:line="276" w:lineRule="auto"/>
              <w:jc w:val="both"/>
              <w:rPr>
                <w:rFonts w:ascii="Times New Roman" w:eastAsia="Calibri" w:hAnsi="Times New Roman" w:cs="Times New Roman"/>
                <w:sz w:val="24"/>
                <w:szCs w:val="24"/>
              </w:rPr>
            </w:pPr>
          </w:p>
          <w:p w14:paraId="0D22E678" w14:textId="77777777" w:rsidR="00C06E7A" w:rsidRPr="007C242C" w:rsidRDefault="00C06E7A" w:rsidP="0097697C">
            <w:pPr>
              <w:spacing w:line="276" w:lineRule="auto"/>
              <w:jc w:val="both"/>
              <w:rPr>
                <w:rFonts w:ascii="Times New Roman" w:eastAsia="Calibri" w:hAnsi="Times New Roman" w:cs="Times New Roman"/>
                <w:sz w:val="24"/>
                <w:szCs w:val="24"/>
              </w:rPr>
            </w:pPr>
          </w:p>
        </w:tc>
        <w:tc>
          <w:tcPr>
            <w:tcW w:w="535" w:type="pct"/>
            <w:vAlign w:val="center"/>
          </w:tcPr>
          <w:p w14:paraId="0EF04624"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tak</w:t>
            </w:r>
          </w:p>
        </w:tc>
        <w:tc>
          <w:tcPr>
            <w:tcW w:w="487" w:type="pct"/>
            <w:vAlign w:val="center"/>
          </w:tcPr>
          <w:p w14:paraId="32BF7D90"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7740D6C6"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0D7C657D"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1606" w:type="pct"/>
            <w:vAlign w:val="center"/>
          </w:tcPr>
          <w:p w14:paraId="784E341D"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O prawie do cofnięcia zgody w dowolnym momencie osoba powinna zostać poinformowana przed faktycznym wyrażeniem zgody.</w:t>
            </w:r>
          </w:p>
        </w:tc>
      </w:tr>
      <w:tr w:rsidR="002E0FC0" w:rsidRPr="007C242C" w14:paraId="76E28B53" w14:textId="77777777" w:rsidTr="0097697C">
        <w:tc>
          <w:tcPr>
            <w:tcW w:w="1302" w:type="pct"/>
            <w:vAlign w:val="center"/>
          </w:tcPr>
          <w:p w14:paraId="0056DB96"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Informacje o prawie wniesienia skargi do organu nadzorczego</w:t>
            </w:r>
          </w:p>
        </w:tc>
        <w:tc>
          <w:tcPr>
            <w:tcW w:w="535" w:type="pct"/>
            <w:vAlign w:val="center"/>
          </w:tcPr>
          <w:p w14:paraId="1F32C9DC"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7A76B18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3685372C"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2FA27691"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1606" w:type="pct"/>
            <w:vAlign w:val="center"/>
          </w:tcPr>
          <w:p w14:paraId="06AB5B84" w14:textId="56914A03" w:rsidR="002E0FC0" w:rsidRPr="007C242C" w:rsidRDefault="00C06E7A"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Bank powinien wskazać nazwę organu nadzorczego ze wskazaniem informacji o prawie wniesienia skargi bądź innego środka w zależności od procedury danego organu nadzorczego. Bank może wskazać dodatkowo dane kontaktowe organu nadzorczego.</w:t>
            </w:r>
          </w:p>
        </w:tc>
      </w:tr>
      <w:tr w:rsidR="002E0FC0" w:rsidRPr="007C242C" w14:paraId="7466F2AF" w14:textId="77777777" w:rsidTr="0097697C">
        <w:tc>
          <w:tcPr>
            <w:tcW w:w="1302" w:type="pct"/>
            <w:vAlign w:val="center"/>
          </w:tcPr>
          <w:p w14:paraId="6C07EE14"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Informacje, czy podanie danych osobowych jest wymogiem ustawowym lub umownym lub warunkiem zawarcia </w:t>
            </w:r>
            <w:r w:rsidRPr="007C242C">
              <w:rPr>
                <w:rFonts w:ascii="Times New Roman" w:eastAsia="Calibri" w:hAnsi="Times New Roman" w:cs="Times New Roman"/>
                <w:sz w:val="24"/>
                <w:szCs w:val="24"/>
              </w:rPr>
              <w:lastRenderedPageBreak/>
              <w:t>umowy oraz czy osoba, której dane dotyczą, jest zobowiązana do ich podania i jakie są ewentualne konsekwencje niepodania danych</w:t>
            </w:r>
          </w:p>
        </w:tc>
        <w:tc>
          <w:tcPr>
            <w:tcW w:w="535" w:type="pct"/>
            <w:vAlign w:val="center"/>
          </w:tcPr>
          <w:p w14:paraId="07456A1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tak</w:t>
            </w:r>
          </w:p>
        </w:tc>
        <w:tc>
          <w:tcPr>
            <w:tcW w:w="487" w:type="pct"/>
            <w:vAlign w:val="center"/>
          </w:tcPr>
          <w:p w14:paraId="0D036200"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535" w:type="pct"/>
            <w:vAlign w:val="center"/>
          </w:tcPr>
          <w:p w14:paraId="55D3609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292D1204"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1606" w:type="pct"/>
            <w:vAlign w:val="center"/>
          </w:tcPr>
          <w:p w14:paraId="4118EDC8" w14:textId="1ED12797" w:rsidR="002E0FC0" w:rsidRPr="007C242C" w:rsidRDefault="002E0FC0" w:rsidP="0097697C">
            <w:pPr>
              <w:spacing w:line="276" w:lineRule="auto"/>
              <w:jc w:val="both"/>
              <w:rPr>
                <w:rFonts w:ascii="Times New Roman" w:eastAsia="Calibri" w:hAnsi="Times New Roman" w:cs="Times New Roman"/>
                <w:sz w:val="24"/>
                <w:szCs w:val="24"/>
              </w:rPr>
            </w:pPr>
          </w:p>
        </w:tc>
      </w:tr>
      <w:tr w:rsidR="002E0FC0" w:rsidRPr="007C242C" w14:paraId="763B19C1" w14:textId="77777777" w:rsidTr="0097697C">
        <w:tc>
          <w:tcPr>
            <w:tcW w:w="1302" w:type="pct"/>
            <w:vAlign w:val="center"/>
          </w:tcPr>
          <w:p w14:paraId="2C792C6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Informacje o zautomatyzowanym podejmowaniu decyzji, w tym o profilowaniu, o którym mowa w art. 22 ust. 1 i 4 Rozporządzenia, oraz przynajmniej w tych przypadkach istotne informacje o zasadach ich podejmowania, a także o znaczeniu i przewidywanych konsekwencjach takiego przetwarzania dla osoby, której dane dotyczą</w:t>
            </w:r>
          </w:p>
        </w:tc>
        <w:tc>
          <w:tcPr>
            <w:tcW w:w="535" w:type="pct"/>
            <w:vAlign w:val="center"/>
          </w:tcPr>
          <w:p w14:paraId="3FA8EC3E"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487" w:type="pct"/>
            <w:vAlign w:val="center"/>
          </w:tcPr>
          <w:p w14:paraId="4E7BE049"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01584197"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31D8F501"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1606" w:type="pct"/>
            <w:vAlign w:val="center"/>
          </w:tcPr>
          <w:p w14:paraId="6B3BF536" w14:textId="58E87ECE" w:rsidR="002E0FC0" w:rsidRPr="007C242C" w:rsidRDefault="002E0FC0" w:rsidP="0097697C">
            <w:pPr>
              <w:spacing w:line="276" w:lineRule="auto"/>
              <w:jc w:val="both"/>
              <w:rPr>
                <w:rFonts w:ascii="Times New Roman" w:eastAsia="Calibri" w:hAnsi="Times New Roman" w:cs="Times New Roman"/>
                <w:sz w:val="24"/>
                <w:szCs w:val="24"/>
              </w:rPr>
            </w:pPr>
          </w:p>
        </w:tc>
      </w:tr>
      <w:tr w:rsidR="002E0FC0" w:rsidRPr="007C242C" w14:paraId="34958C78" w14:textId="77777777" w:rsidTr="0097697C">
        <w:tc>
          <w:tcPr>
            <w:tcW w:w="1302" w:type="pct"/>
            <w:vAlign w:val="center"/>
          </w:tcPr>
          <w:p w14:paraId="5457F06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Źródło pochodzenia danych osobowych, a gdy ma to zastosowanie, </w:t>
            </w:r>
            <w:r w:rsidRPr="007C242C">
              <w:rPr>
                <w:rFonts w:ascii="Times New Roman" w:eastAsia="Calibri" w:hAnsi="Times New Roman" w:cs="Times New Roman"/>
                <w:sz w:val="24"/>
                <w:szCs w:val="24"/>
              </w:rPr>
              <w:lastRenderedPageBreak/>
              <w:t>czy pochodzą one ze źródeł publicznie dostępnych</w:t>
            </w:r>
          </w:p>
        </w:tc>
        <w:tc>
          <w:tcPr>
            <w:tcW w:w="535" w:type="pct"/>
            <w:vAlign w:val="center"/>
          </w:tcPr>
          <w:p w14:paraId="4CADAF66"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nie</w:t>
            </w:r>
          </w:p>
        </w:tc>
        <w:tc>
          <w:tcPr>
            <w:tcW w:w="487" w:type="pct"/>
            <w:vAlign w:val="center"/>
          </w:tcPr>
          <w:p w14:paraId="3E2EC70D"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535" w:type="pct"/>
            <w:vAlign w:val="center"/>
          </w:tcPr>
          <w:p w14:paraId="23972640"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nie</w:t>
            </w:r>
          </w:p>
        </w:tc>
        <w:tc>
          <w:tcPr>
            <w:tcW w:w="535" w:type="pct"/>
            <w:vAlign w:val="center"/>
          </w:tcPr>
          <w:p w14:paraId="78A327A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tak</w:t>
            </w:r>
          </w:p>
        </w:tc>
        <w:tc>
          <w:tcPr>
            <w:tcW w:w="1606" w:type="pct"/>
            <w:vAlign w:val="center"/>
          </w:tcPr>
          <w:p w14:paraId="26346F8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Przykłady źródeł danych osobowych:</w:t>
            </w:r>
          </w:p>
          <w:p w14:paraId="44A6993B"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Biuro Informacji Kredytowej</w:t>
            </w:r>
          </w:p>
          <w:p w14:paraId="46513F74"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biura informacji gospodarczej</w:t>
            </w:r>
          </w:p>
          <w:p w14:paraId="35FC28DF"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t>- inne banki</w:t>
            </w:r>
          </w:p>
          <w:p w14:paraId="25B8C3C9"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osoba ustanawiająca dyspozycję na wypadek śmierci</w:t>
            </w:r>
          </w:p>
          <w:p w14:paraId="5C884944" w14:textId="6FE06260"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Minis</w:t>
            </w:r>
            <w:r w:rsidR="00C06E7A">
              <w:rPr>
                <w:rFonts w:ascii="Times New Roman" w:eastAsia="Calibri" w:hAnsi="Times New Roman" w:cs="Times New Roman"/>
                <w:sz w:val="24"/>
                <w:szCs w:val="24"/>
              </w:rPr>
              <w:t xml:space="preserve">ter Cyfryzacji (rejestr PESEL) </w:t>
            </w:r>
          </w:p>
          <w:p w14:paraId="736FA352"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podmioty powiązane /zależne</w:t>
            </w:r>
          </w:p>
          <w:p w14:paraId="1CD97707"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Krajowy Rejestr Sądowy</w:t>
            </w:r>
          </w:p>
          <w:p w14:paraId="5DB8134B" w14:textId="10194E3A" w:rsidR="002E0FC0" w:rsidRPr="007C242C" w:rsidRDefault="00C06E7A" w:rsidP="009769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E0FC0" w:rsidRPr="007C242C">
              <w:rPr>
                <w:rFonts w:ascii="Times New Roman" w:eastAsia="Calibri" w:hAnsi="Times New Roman" w:cs="Times New Roman"/>
                <w:sz w:val="24"/>
                <w:szCs w:val="24"/>
              </w:rPr>
              <w:t xml:space="preserve">Centralna Ewidencja i Informacja o Działalności Gospodarczej </w:t>
            </w:r>
          </w:p>
          <w:p w14:paraId="79C91695"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xml:space="preserve">- </w:t>
            </w:r>
            <w:proofErr w:type="spellStart"/>
            <w:r w:rsidRPr="007C242C">
              <w:rPr>
                <w:rFonts w:ascii="Times New Roman" w:eastAsia="Calibri" w:hAnsi="Times New Roman" w:cs="Times New Roman"/>
                <w:sz w:val="24"/>
                <w:szCs w:val="24"/>
              </w:rPr>
              <w:t>MSiG</w:t>
            </w:r>
            <w:proofErr w:type="spellEnd"/>
            <w:r w:rsidRPr="007C242C">
              <w:rPr>
                <w:rFonts w:ascii="Times New Roman" w:eastAsia="Calibri" w:hAnsi="Times New Roman" w:cs="Times New Roman"/>
                <w:sz w:val="24"/>
                <w:szCs w:val="24"/>
              </w:rPr>
              <w:t>,</w:t>
            </w:r>
          </w:p>
          <w:p w14:paraId="32745960" w14:textId="77777777" w:rsidR="002E0FC0" w:rsidRPr="007C242C" w:rsidRDefault="002E0FC0" w:rsidP="0097697C">
            <w:pPr>
              <w:spacing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t>- KRS</w:t>
            </w:r>
          </w:p>
        </w:tc>
      </w:tr>
    </w:tbl>
    <w:p w14:paraId="683AB434" w14:textId="77777777" w:rsidR="002E0FC0" w:rsidRPr="007C242C" w:rsidRDefault="002E0FC0" w:rsidP="002E0FC0">
      <w:pPr>
        <w:spacing w:after="0" w:line="276" w:lineRule="auto"/>
        <w:jc w:val="both"/>
        <w:rPr>
          <w:rFonts w:ascii="Times New Roman" w:eastAsia="Calibri" w:hAnsi="Times New Roman" w:cs="Times New Roman"/>
          <w:sz w:val="24"/>
          <w:szCs w:val="24"/>
        </w:rPr>
      </w:pPr>
      <w:r w:rsidRPr="007C242C">
        <w:rPr>
          <w:rFonts w:ascii="Times New Roman" w:eastAsia="Calibri" w:hAnsi="Times New Roman" w:cs="Times New Roman"/>
          <w:sz w:val="24"/>
          <w:szCs w:val="24"/>
        </w:rPr>
        <w:lastRenderedPageBreak/>
        <w:br w:type="page"/>
      </w:r>
    </w:p>
    <w:p w14:paraId="2F201C36" w14:textId="77777777" w:rsidR="002E0FC0" w:rsidRPr="007C242C" w:rsidRDefault="002E0FC0" w:rsidP="002E0FC0">
      <w:pPr>
        <w:spacing w:after="0" w:line="276" w:lineRule="auto"/>
        <w:jc w:val="both"/>
        <w:rPr>
          <w:rFonts w:ascii="Times New Roman" w:eastAsia="Calibri" w:hAnsi="Times New Roman" w:cs="Times New Roman"/>
          <w:sz w:val="24"/>
          <w:szCs w:val="24"/>
        </w:rPr>
        <w:sectPr w:rsidR="002E0FC0" w:rsidRPr="007C242C" w:rsidSect="006274AC">
          <w:headerReference w:type="even" r:id="rId10"/>
          <w:headerReference w:type="default" r:id="rId11"/>
          <w:footerReference w:type="default" r:id="rId12"/>
          <w:headerReference w:type="first" r:id="rId13"/>
          <w:footerReference w:type="first" r:id="rId14"/>
          <w:pgSz w:w="11906" w:h="16838"/>
          <w:pgMar w:top="1418" w:right="1418" w:bottom="1418" w:left="1418" w:header="709" w:footer="709" w:gutter="0"/>
          <w:cols w:space="708"/>
          <w:docGrid w:linePitch="360"/>
        </w:sectPr>
      </w:pPr>
    </w:p>
    <w:p w14:paraId="0FC677AF" w14:textId="0E6AACE9" w:rsidR="002E0FC0" w:rsidRPr="007C242C" w:rsidRDefault="002E0FC0" w:rsidP="00ED43B1">
      <w:pPr>
        <w:pStyle w:val="Nagwek2"/>
      </w:pPr>
      <w:bookmarkStart w:id="40" w:name="_Toc501116057"/>
      <w:r w:rsidRPr="007C242C">
        <w:lastRenderedPageBreak/>
        <w:t>Załącznik nr</w:t>
      </w:r>
      <w:r w:rsidR="006A1654">
        <w:t xml:space="preserve"> 5</w:t>
      </w:r>
      <w:r w:rsidRPr="007C242C">
        <w:t xml:space="preserve"> </w:t>
      </w:r>
      <w:r w:rsidR="00330566">
        <w:t xml:space="preserve">- </w:t>
      </w:r>
      <w:r w:rsidR="00335A8C">
        <w:t xml:space="preserve">Przykładowe postanowienia </w:t>
      </w:r>
      <w:r>
        <w:t>umów zawieranych z podmiotami przetwarzającymi</w:t>
      </w:r>
      <w:bookmarkEnd w:id="40"/>
    </w:p>
    <w:p w14:paraId="4BEA29A0" w14:textId="77777777" w:rsidR="002E0FC0" w:rsidRDefault="002E0FC0" w:rsidP="002E0FC0">
      <w:pPr>
        <w:spacing w:line="276" w:lineRule="auto"/>
        <w:jc w:val="both"/>
        <w:rPr>
          <w:rFonts w:ascii="Times New Roman" w:hAnsi="Times New Roman" w:cs="Times New Roman"/>
          <w:sz w:val="24"/>
          <w:szCs w:val="24"/>
        </w:rPr>
      </w:pPr>
    </w:p>
    <w:p w14:paraId="714BA9AD" w14:textId="77777777" w:rsidR="002E0FC0" w:rsidRPr="007C242C" w:rsidRDefault="002E0FC0" w:rsidP="002E0FC0">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 xml:space="preserve">Umowa jest umową powierzenia przetwarzania danych osobowych w rozumieniu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zwanej dalej RODO. </w:t>
      </w:r>
    </w:p>
    <w:p w14:paraId="7EB947C8" w14:textId="77777777" w:rsidR="002E0FC0" w:rsidRPr="007C242C" w:rsidRDefault="002E0FC0" w:rsidP="002E0FC0">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 xml:space="preserve">Zamawiający oświadcza, że jest administratorem danych osobowych </w:t>
      </w:r>
      <w:r>
        <w:rPr>
          <w:rFonts w:ascii="Times New Roman" w:hAnsi="Times New Roman" w:cs="Times New Roman"/>
          <w:sz w:val="24"/>
          <w:szCs w:val="24"/>
        </w:rPr>
        <w:t>w postaci………………………</w:t>
      </w:r>
      <w:r w:rsidRPr="007C242C">
        <w:rPr>
          <w:rFonts w:ascii="Times New Roman" w:hAnsi="Times New Roman" w:cs="Times New Roman"/>
          <w:sz w:val="24"/>
          <w:szCs w:val="24"/>
        </w:rPr>
        <w:t xml:space="preserve"> powierzonych do przetwarzania Wykonawcy. Wykonawca będzie przetwarzał dane osobowe powierzone do przetwarzania wyłącznie w celu wykonania Umowy</w:t>
      </w:r>
      <w:r>
        <w:rPr>
          <w:rFonts w:ascii="Times New Roman" w:hAnsi="Times New Roman" w:cs="Times New Roman"/>
          <w:sz w:val="24"/>
          <w:szCs w:val="24"/>
        </w:rPr>
        <w:t>,</w:t>
      </w:r>
      <w:r w:rsidRPr="007C242C">
        <w:rPr>
          <w:rFonts w:ascii="Times New Roman" w:hAnsi="Times New Roman" w:cs="Times New Roman"/>
          <w:sz w:val="24"/>
          <w:szCs w:val="24"/>
        </w:rPr>
        <w:t xml:space="preserve"> w niezbędnym do tego zakresie (umowa nie narusza obowiązków wynikających z przepisów prawa Unii lub prawa państwa członkowskiego</w:t>
      </w:r>
      <w:r w:rsidR="00317EF2">
        <w:rPr>
          <w:rFonts w:ascii="Times New Roman" w:hAnsi="Times New Roman" w:cs="Times New Roman"/>
          <w:sz w:val="24"/>
          <w:szCs w:val="24"/>
        </w:rPr>
        <w:t>,</w:t>
      </w:r>
      <w:r w:rsidRPr="007C242C">
        <w:rPr>
          <w:rFonts w:ascii="Times New Roman" w:hAnsi="Times New Roman" w:cs="Times New Roman"/>
          <w:sz w:val="24"/>
          <w:szCs w:val="24"/>
        </w:rPr>
        <w:t xml:space="preserve"> któremu podlega Wykonawca</w:t>
      </w:r>
      <w:r w:rsidR="00317EF2">
        <w:rPr>
          <w:rFonts w:ascii="Times New Roman" w:hAnsi="Times New Roman" w:cs="Times New Roman"/>
          <w:sz w:val="24"/>
          <w:szCs w:val="24"/>
        </w:rPr>
        <w:t>)</w:t>
      </w:r>
      <w:r w:rsidRPr="007C242C">
        <w:rPr>
          <w:rFonts w:ascii="Times New Roman" w:hAnsi="Times New Roman" w:cs="Times New Roman"/>
          <w:sz w:val="24"/>
          <w:szCs w:val="24"/>
        </w:rPr>
        <w:t xml:space="preserve">. Udokumentowane polecenie może stanowić umowa, a w przypadku gdy przetwarzanie odbywa się w cyklu ciągłym każdorazowe polecenie musi zostać zarejestrowane i może być przekazane w formie pisemnej, w tym elektronicznej. </w:t>
      </w:r>
    </w:p>
    <w:p w14:paraId="2503C044" w14:textId="77777777" w:rsidR="002E0FC0" w:rsidRPr="007C242C" w:rsidRDefault="002E0FC0" w:rsidP="002E0FC0">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Wykonawca zastosuje środki organizacyjne i techniczne zabezpieczające powierzone dane osobowe przed niepożądanym ujawnieniem, zniszczeniem lub modyfikacją w zakresie przewidzianym w art. 32 RODO. Wykonawca oświadcza że stosuje kodeks post</w:t>
      </w:r>
      <w:r w:rsidR="00317EF2">
        <w:rPr>
          <w:rFonts w:ascii="Times New Roman" w:hAnsi="Times New Roman" w:cs="Times New Roman"/>
          <w:sz w:val="24"/>
          <w:szCs w:val="24"/>
        </w:rPr>
        <w:t>ę</w:t>
      </w:r>
      <w:r w:rsidRPr="007C242C">
        <w:rPr>
          <w:rFonts w:ascii="Times New Roman" w:hAnsi="Times New Roman" w:cs="Times New Roman"/>
          <w:sz w:val="24"/>
          <w:szCs w:val="24"/>
        </w:rPr>
        <w:t>powania lub mechanizmy certyfikacji opisane w art. 40 i 42 RODO, lub w inny sposób może udokumentować gwarancje wdrożenia tych środków.</w:t>
      </w:r>
    </w:p>
    <w:p w14:paraId="1BF3A6E1" w14:textId="77777777" w:rsidR="002E0FC0" w:rsidRDefault="002E0FC0" w:rsidP="002E0FC0">
      <w:pPr>
        <w:spacing w:line="276" w:lineRule="auto"/>
        <w:jc w:val="both"/>
        <w:rPr>
          <w:rFonts w:ascii="Times New Roman" w:hAnsi="Times New Roman" w:cs="Times New Roman"/>
          <w:sz w:val="24"/>
          <w:szCs w:val="24"/>
        </w:rPr>
      </w:pPr>
      <w:r>
        <w:rPr>
          <w:rFonts w:ascii="Times New Roman" w:hAnsi="Times New Roman" w:cs="Times New Roman"/>
          <w:sz w:val="24"/>
          <w:szCs w:val="24"/>
        </w:rPr>
        <w:t>Wykonawca będzie prowadził rejestr wszystkich kategorii czynności przetwarzania dokonywanych w imieniu Zamawiającego, zawierający informacje wskazane w art. 30  RODO i na zasadach tam określonych. Wykonawca zobowiązuje się do udostępniania rejestru na żądanie organu nadzorczego.</w:t>
      </w:r>
    </w:p>
    <w:p w14:paraId="6D55C5B9" w14:textId="77777777" w:rsidR="002E0FC0" w:rsidRPr="007C242C" w:rsidRDefault="002E0FC0" w:rsidP="002E0FC0">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 xml:space="preserve">Wykonawca zobowiązuje się zachować w tajemnicy wszelkie informacje i dane osobowe, do których będzie miał dostęp w związku z wykonywaniem Umowy. </w:t>
      </w:r>
    </w:p>
    <w:p w14:paraId="0E8F4F0F" w14:textId="77777777" w:rsidR="002E0FC0" w:rsidRPr="007C242C" w:rsidRDefault="002E0FC0" w:rsidP="002E0FC0">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W przypadku stwierdzenia jakiejkolwiek sytuacji stanowiącej naruszenie bezpieczeństwa danych osobowych powierzonych do przetwarzania Wykonawca po stwierdzeniu naruszenia ochrony danych osobowych  zobowiązany jest</w:t>
      </w:r>
      <w:r w:rsidRPr="004B693F">
        <w:rPr>
          <w:rFonts w:ascii="Times New Roman" w:hAnsi="Times New Roman" w:cs="Times New Roman"/>
          <w:sz w:val="24"/>
          <w:szCs w:val="24"/>
        </w:rPr>
        <w:t xml:space="preserve"> </w:t>
      </w:r>
      <w:r>
        <w:rPr>
          <w:rFonts w:ascii="Times New Roman" w:hAnsi="Times New Roman" w:cs="Times New Roman"/>
          <w:sz w:val="24"/>
          <w:szCs w:val="24"/>
        </w:rPr>
        <w:t xml:space="preserve">niezwłocznie, nie później jednak niż w ciągu </w:t>
      </w:r>
      <w:r w:rsidR="0044192E">
        <w:rPr>
          <w:rFonts w:ascii="Times New Roman" w:hAnsi="Times New Roman" w:cs="Times New Roman"/>
          <w:sz w:val="24"/>
          <w:szCs w:val="24"/>
        </w:rPr>
        <w:t xml:space="preserve">24 </w:t>
      </w:r>
      <w:r>
        <w:rPr>
          <w:rFonts w:ascii="Times New Roman" w:hAnsi="Times New Roman" w:cs="Times New Roman"/>
          <w:sz w:val="24"/>
          <w:szCs w:val="24"/>
        </w:rPr>
        <w:t>godzin</w:t>
      </w:r>
      <w:r w:rsidRPr="007C242C">
        <w:rPr>
          <w:rFonts w:ascii="Times New Roman" w:hAnsi="Times New Roman" w:cs="Times New Roman"/>
          <w:sz w:val="24"/>
          <w:szCs w:val="24"/>
        </w:rPr>
        <w:t>:</w:t>
      </w:r>
    </w:p>
    <w:p w14:paraId="2AD8A7E0" w14:textId="77777777" w:rsidR="002E0FC0" w:rsidRPr="007C242C" w:rsidRDefault="001C4E58" w:rsidP="002E0F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0FC0" w:rsidRPr="007C242C">
        <w:rPr>
          <w:rFonts w:ascii="Times New Roman" w:hAnsi="Times New Roman" w:cs="Times New Roman"/>
          <w:sz w:val="24"/>
          <w:szCs w:val="24"/>
        </w:rPr>
        <w:t xml:space="preserve">poinformować o tym Zamawiającego, podając wszelkie informacje dotyczące takiego naruszenia,  </w:t>
      </w:r>
    </w:p>
    <w:p w14:paraId="54AD0368" w14:textId="77777777" w:rsidR="002E0FC0" w:rsidRPr="007C242C" w:rsidRDefault="001C4E58" w:rsidP="002E0F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0FC0" w:rsidRPr="007C242C">
        <w:rPr>
          <w:rFonts w:ascii="Times New Roman" w:hAnsi="Times New Roman" w:cs="Times New Roman"/>
          <w:sz w:val="24"/>
          <w:szCs w:val="24"/>
        </w:rPr>
        <w:t>ustalić przyczynę naruszenia,</w:t>
      </w:r>
    </w:p>
    <w:p w14:paraId="0C688E1E" w14:textId="77777777" w:rsidR="002E0FC0" w:rsidRPr="007C242C" w:rsidRDefault="001C4E58" w:rsidP="002E0F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0FC0" w:rsidRPr="007C242C">
        <w:rPr>
          <w:rFonts w:ascii="Times New Roman" w:hAnsi="Times New Roman" w:cs="Times New Roman"/>
          <w:sz w:val="24"/>
          <w:szCs w:val="24"/>
        </w:rPr>
        <w:t>podjąć niezwłocznie wszelkie czynności mające na celu usunięcia naruszenia i zabezpieczenie danych osobowych w sposób należyty przed dalszymi naruszeniami,</w:t>
      </w:r>
    </w:p>
    <w:p w14:paraId="2220C681" w14:textId="77777777" w:rsidR="002E0FC0" w:rsidRPr="007C242C" w:rsidRDefault="001C4E58" w:rsidP="002E0FC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0FC0" w:rsidRPr="007C242C">
        <w:rPr>
          <w:rFonts w:ascii="Times New Roman" w:hAnsi="Times New Roman" w:cs="Times New Roman"/>
          <w:sz w:val="24"/>
          <w:szCs w:val="24"/>
        </w:rPr>
        <w:t>zebrać wszystkie możliwe dane i dokumenty, które mogą pomóc w ustaleniu okoliczności naruszenia i przeciwdziałaniu podobnym naruszeniom w przyszłości i w tym celu współpracuje z Zamawiającym na każdym etapie wyjaśniania sprawy.</w:t>
      </w:r>
    </w:p>
    <w:p w14:paraId="704068FB" w14:textId="77777777" w:rsidR="002E0FC0" w:rsidRPr="007C242C" w:rsidRDefault="002E0FC0" w:rsidP="002E0FC0">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lastRenderedPageBreak/>
        <w:t>Zamawiającemu przysługuje prawo kontrolowania sposobu przetwarzania powierzonych danych po uprzednim poinformowaniu o kontroli co najmniej 7 dni roboczych przed jej rozpoczęciem lub niezwłocznie w przypadku wystąpienia naruszenia. Kontrola może być wykonywana przez osoby imiennie wyznaczone przez Zamawiającego w dni robocze w miejscach przetwarzania danych. Osoby wyznaczone przez Zamawiającego są uprawnione do wstępu do pomieszczeń, w których przetwarzane są dane oraz do wglądu do danych powierzonych do przetwarzania, jak również do żądania od Wykonawcy udzielania informacji dotyczących przebiegu przetwarzania danych osobowych, oraz udostępnienia rejestrów przetwarzania.</w:t>
      </w:r>
    </w:p>
    <w:p w14:paraId="72085067" w14:textId="77777777" w:rsidR="002E0FC0" w:rsidRPr="007C242C" w:rsidRDefault="002E0FC0" w:rsidP="002E0FC0">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 xml:space="preserve">W przypadku rozwiązania Umowy Wykonawca nie ma prawa przetwarzać powierzonych danych osobowych na podstawie Umowy i jest zobowiązany </w:t>
      </w:r>
      <w:r w:rsidR="004A31F6">
        <w:rPr>
          <w:rFonts w:ascii="Times New Roman" w:hAnsi="Times New Roman" w:cs="Times New Roman"/>
          <w:sz w:val="24"/>
          <w:szCs w:val="24"/>
        </w:rPr>
        <w:t>zgodnie z żądaniem banku lub rejestru kredytowego</w:t>
      </w:r>
      <w:r w:rsidR="0039450A">
        <w:rPr>
          <w:rFonts w:ascii="Times New Roman" w:hAnsi="Times New Roman" w:cs="Times New Roman"/>
          <w:sz w:val="24"/>
          <w:szCs w:val="24"/>
        </w:rPr>
        <w:t xml:space="preserve"> zwrócić te dane bankowi lub rejestrowi kredytowemu </w:t>
      </w:r>
      <w:r w:rsidR="004A31F6">
        <w:rPr>
          <w:rFonts w:ascii="Times New Roman" w:hAnsi="Times New Roman" w:cs="Times New Roman"/>
          <w:sz w:val="24"/>
          <w:szCs w:val="24"/>
        </w:rPr>
        <w:t xml:space="preserve"> </w:t>
      </w:r>
      <w:r w:rsidR="0039450A">
        <w:rPr>
          <w:rFonts w:ascii="Times New Roman" w:hAnsi="Times New Roman" w:cs="Times New Roman"/>
          <w:sz w:val="24"/>
          <w:szCs w:val="24"/>
        </w:rPr>
        <w:t>lub usunąć dane wraz z istniejącymi kopiami</w:t>
      </w:r>
      <w:r w:rsidRPr="007C242C">
        <w:rPr>
          <w:rFonts w:ascii="Times New Roman" w:hAnsi="Times New Roman" w:cs="Times New Roman"/>
          <w:sz w:val="24"/>
          <w:szCs w:val="24"/>
        </w:rPr>
        <w:t xml:space="preserve"> pod rygorem naprawienia wszelkich szkód związanych z ich naruszeniem. Protokół ze zniszczenia lub usunięcia danych osobowych Wykonawca zobowiązany jest dostarczyć Zamawiającemu w ciągu 10 dni roboczych od daty rozwiązania Umowy. </w:t>
      </w:r>
    </w:p>
    <w:p w14:paraId="44017CEC" w14:textId="77777777" w:rsidR="002E0FC0" w:rsidRPr="007C242C" w:rsidRDefault="002E0FC0" w:rsidP="002E0FC0">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 xml:space="preserve">Wykonawca nie może powierzyć czynności przetwarzania danych osobowych określonych niniejszą umową innym osobom lub podmiotom, bez uprzedniej pisemnej lub elektronicznej zgody Zamawiającego. </w:t>
      </w:r>
    </w:p>
    <w:p w14:paraId="08224D2B" w14:textId="77777777" w:rsidR="002E0FC0" w:rsidRPr="006967B9" w:rsidRDefault="002E0FC0" w:rsidP="006967B9">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 xml:space="preserve">Wykonawca służy pomocą Zamawiającemu w wywiązywaniu się z obowiązku odpowiadania na żądania osoby, której dane dotyczą, oraz z obowiązków określonych w art. 32-36 RODO. </w:t>
      </w:r>
    </w:p>
    <w:p w14:paraId="26F71F86" w14:textId="77777777" w:rsidR="002E0FC0" w:rsidRPr="006967B9" w:rsidRDefault="0044192E" w:rsidP="0044192E">
      <w:pPr>
        <w:jc w:val="both"/>
        <w:rPr>
          <w:rFonts w:ascii="Times New Roman" w:hAnsi="Times New Roman" w:cs="Times New Roman"/>
          <w:b/>
          <w:sz w:val="24"/>
          <w:szCs w:val="24"/>
        </w:rPr>
      </w:pPr>
      <w:r w:rsidRPr="006967B9">
        <w:rPr>
          <w:rFonts w:ascii="Times New Roman" w:hAnsi="Times New Roman" w:cs="Times New Roman"/>
          <w:b/>
          <w:sz w:val="24"/>
          <w:szCs w:val="24"/>
        </w:rPr>
        <w:t>Dodatkowe, przykładowe postanowienia niewymagane przez art. 28 RODO:</w:t>
      </w:r>
    </w:p>
    <w:p w14:paraId="7181144B" w14:textId="77777777" w:rsidR="0044192E" w:rsidRDefault="0044192E" w:rsidP="0044192E">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Wykonawca będzie prowadził ewidencję osób zatrudnionych przez Wykonawcę przy przetwarzaniu danych. Osoby zatrudnione przez Wykonawcę  zostaną zobowiązane przez Wykonawcę do zachowania w tajemnicy wszelkich informacji uzyskanych w związku z przetwarzaniem danych osobowych. Na żądanie Zamawiającego Wykonawca potwierdzi w formie pisemnej lub innej wskazanej wykonanie powyższych obowiązków.</w:t>
      </w:r>
    </w:p>
    <w:p w14:paraId="7FF47F6C" w14:textId="77777777" w:rsidR="006967B9" w:rsidRPr="007C242C" w:rsidRDefault="006967B9" w:rsidP="006967B9">
      <w:pPr>
        <w:spacing w:line="276" w:lineRule="auto"/>
        <w:jc w:val="both"/>
        <w:rPr>
          <w:rFonts w:ascii="Times New Roman" w:hAnsi="Times New Roman" w:cs="Times New Roman"/>
          <w:sz w:val="24"/>
          <w:szCs w:val="24"/>
        </w:rPr>
      </w:pPr>
      <w:r w:rsidRPr="007C242C">
        <w:rPr>
          <w:rFonts w:ascii="Times New Roman" w:hAnsi="Times New Roman" w:cs="Times New Roman"/>
          <w:sz w:val="24"/>
          <w:szCs w:val="24"/>
        </w:rPr>
        <w:t xml:space="preserve">W przypadku nałożenia na Zamawiającego prawomocnej kary, za niezgodne z prawem przetwarzanie danych osobowych zawinione przez Wykonawcę, poniesie on wobec Zamawiającego odpowiedzialność w pełnej wysokości. </w:t>
      </w:r>
    </w:p>
    <w:p w14:paraId="61C94DF0" w14:textId="77777777" w:rsidR="006967B9" w:rsidRPr="007C242C" w:rsidRDefault="006967B9" w:rsidP="0044192E">
      <w:pPr>
        <w:spacing w:line="276" w:lineRule="auto"/>
        <w:jc w:val="both"/>
        <w:rPr>
          <w:rFonts w:ascii="Times New Roman" w:hAnsi="Times New Roman" w:cs="Times New Roman"/>
          <w:sz w:val="24"/>
          <w:szCs w:val="24"/>
        </w:rPr>
      </w:pPr>
    </w:p>
    <w:p w14:paraId="02BFEC33" w14:textId="77777777" w:rsidR="00C166EB" w:rsidRDefault="00C166EB" w:rsidP="001C0625"/>
    <w:p w14:paraId="17D5053F" w14:textId="77777777" w:rsidR="00C166EB" w:rsidRDefault="00C166EB" w:rsidP="001C0625"/>
    <w:p w14:paraId="6236F583" w14:textId="77777777" w:rsidR="00C166EB" w:rsidRDefault="00C166EB" w:rsidP="001C0625"/>
    <w:p w14:paraId="71759933" w14:textId="77777777" w:rsidR="00C166EB" w:rsidRDefault="00C166EB" w:rsidP="001C0625"/>
    <w:p w14:paraId="478327F9" w14:textId="77777777" w:rsidR="00C166EB" w:rsidRDefault="00C166EB" w:rsidP="001C0625"/>
    <w:p w14:paraId="0DA14B69" w14:textId="1009C109" w:rsidR="00C166EB" w:rsidRPr="00330566" w:rsidRDefault="00C166EB" w:rsidP="005F0041">
      <w:pPr>
        <w:pStyle w:val="Nagwek1"/>
        <w:rPr>
          <w:rFonts w:cs="Times New Roman"/>
          <w:b/>
          <w:sz w:val="26"/>
          <w:szCs w:val="26"/>
        </w:rPr>
      </w:pPr>
      <w:bookmarkStart w:id="41" w:name="_Toc501116058"/>
      <w:r w:rsidRPr="00330566">
        <w:rPr>
          <w:rFonts w:cs="Times New Roman"/>
          <w:b/>
          <w:sz w:val="26"/>
          <w:szCs w:val="26"/>
        </w:rPr>
        <w:lastRenderedPageBreak/>
        <w:t>Z</w:t>
      </w:r>
      <w:r w:rsidR="006A1654" w:rsidRPr="00330566">
        <w:rPr>
          <w:rFonts w:cs="Times New Roman"/>
          <w:b/>
          <w:sz w:val="26"/>
          <w:szCs w:val="26"/>
        </w:rPr>
        <w:t>ałącznik nr 6</w:t>
      </w:r>
      <w:r w:rsidRPr="00330566">
        <w:rPr>
          <w:rFonts w:cs="Times New Roman"/>
          <w:b/>
          <w:sz w:val="26"/>
          <w:szCs w:val="26"/>
        </w:rPr>
        <w:t xml:space="preserve"> </w:t>
      </w:r>
      <w:r w:rsidR="00330566" w:rsidRPr="00330566">
        <w:rPr>
          <w:rFonts w:cs="Times New Roman"/>
          <w:b/>
          <w:sz w:val="26"/>
          <w:szCs w:val="26"/>
        </w:rPr>
        <w:t>– Przykłady zautomatyzowanego przetwarzania danych</w:t>
      </w:r>
      <w:bookmarkEnd w:id="41"/>
    </w:p>
    <w:p w14:paraId="68DF07FA" w14:textId="77777777" w:rsidR="00C166EB" w:rsidRPr="007C242C" w:rsidRDefault="00C166EB" w:rsidP="00C166EB">
      <w:pPr>
        <w:spacing w:after="0" w:line="276" w:lineRule="auto"/>
        <w:ind w:left="284"/>
        <w:contextualSpacing/>
        <w:jc w:val="both"/>
        <w:rPr>
          <w:rFonts w:ascii="Times New Roman" w:eastAsia="Times New Roman" w:hAnsi="Times New Roman" w:cs="Times New Roman"/>
          <w:b/>
          <w:sz w:val="24"/>
          <w:szCs w:val="24"/>
          <w:lang w:eastAsia="pl-PL"/>
        </w:rPr>
      </w:pPr>
    </w:p>
    <w:p w14:paraId="4F41EB65" w14:textId="77777777" w:rsidR="00C166EB" w:rsidRPr="007C242C" w:rsidRDefault="00C166EB" w:rsidP="005F0041">
      <w:pPr>
        <w:pStyle w:val="Nagwek3"/>
        <w:jc w:val="both"/>
        <w:rPr>
          <w:rFonts w:eastAsia="Times New Roman"/>
          <w:lang w:eastAsia="pl-PL"/>
        </w:rPr>
      </w:pPr>
      <w:bookmarkStart w:id="42" w:name="_Toc485119855"/>
      <w:bookmarkStart w:id="43" w:name="_Toc501116059"/>
      <w:r w:rsidRPr="007C242C">
        <w:rPr>
          <w:rFonts w:eastAsia="Times New Roman"/>
          <w:lang w:eastAsia="pl-PL"/>
        </w:rPr>
        <w:t>Zautomatyzowane przetwarzanie danych osobowych na poziomie wybranego portfela kredytowego lub całego portfela banku w celu dostarczenia analiz statystycznych bankom i innym instytucjom odpowiedzialnym za zapewnienie stabilności finansowej</w:t>
      </w:r>
      <w:bookmarkEnd w:id="42"/>
      <w:bookmarkEnd w:id="43"/>
    </w:p>
    <w:p w14:paraId="2EF058E9" w14:textId="77777777" w:rsidR="00C166EB" w:rsidRPr="007C242C" w:rsidRDefault="00C166EB" w:rsidP="00C166EB">
      <w:pPr>
        <w:spacing w:after="0" w:line="276" w:lineRule="auto"/>
        <w:ind w:left="720"/>
        <w:contextualSpacing/>
        <w:jc w:val="both"/>
        <w:rPr>
          <w:rFonts w:ascii="Times New Roman" w:eastAsia="Times New Roman" w:hAnsi="Times New Roman" w:cs="Times New Roman"/>
          <w:b/>
          <w:sz w:val="24"/>
          <w:szCs w:val="24"/>
          <w:lang w:eastAsia="pl-PL"/>
        </w:rPr>
      </w:pPr>
    </w:p>
    <w:p w14:paraId="558FA69A" w14:textId="77777777" w:rsidR="00C166EB" w:rsidRDefault="00C166EB" w:rsidP="002B02B9">
      <w:pPr>
        <w:numPr>
          <w:ilvl w:val="0"/>
          <w:numId w:val="37"/>
        </w:numPr>
        <w:spacing w:after="0" w:line="276" w:lineRule="auto"/>
        <w:ind w:left="0"/>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 xml:space="preserve">Jednym z istotnych elementów ustalania przez banki  zasad zarządzania ryzykiem kredytowym (niezbędnych do obniżania ryzyka kredytowego) jest uwzględnianie informacji dostarczanych przez rejestry kredytowe. </w:t>
      </w:r>
    </w:p>
    <w:p w14:paraId="7CF470D2" w14:textId="77777777" w:rsidR="00411C0D" w:rsidRPr="00C166EB" w:rsidRDefault="00411C0D" w:rsidP="00411C0D">
      <w:pPr>
        <w:spacing w:after="0" w:line="276" w:lineRule="auto"/>
        <w:contextualSpacing/>
        <w:jc w:val="both"/>
        <w:rPr>
          <w:rFonts w:ascii="Times New Roman" w:eastAsia="Times New Roman" w:hAnsi="Times New Roman" w:cs="Times New Roman"/>
          <w:sz w:val="24"/>
          <w:szCs w:val="24"/>
          <w:lang w:eastAsia="pl-PL"/>
        </w:rPr>
      </w:pPr>
    </w:p>
    <w:p w14:paraId="02F7587C" w14:textId="77777777" w:rsidR="00C166EB" w:rsidRPr="00C166EB" w:rsidRDefault="00C166EB" w:rsidP="002B02B9">
      <w:pPr>
        <w:numPr>
          <w:ilvl w:val="0"/>
          <w:numId w:val="37"/>
        </w:numPr>
        <w:spacing w:after="0" w:line="276" w:lineRule="auto"/>
        <w:ind w:left="0"/>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Zarządzanie ryzykiem kredytowym przez banki może być realizowane na kilku poziomach:</w:t>
      </w:r>
    </w:p>
    <w:p w14:paraId="660A4E28" w14:textId="2D3EF0F8" w:rsidR="00C166EB" w:rsidRPr="00C166EB" w:rsidRDefault="004B6C2A" w:rsidP="00411C0D">
      <w:pPr>
        <w:numPr>
          <w:ilvl w:val="0"/>
          <w:numId w:val="3"/>
        </w:numPr>
        <w:spacing w:after="0" w:line="276" w:lineRule="auto"/>
        <w:ind w:left="426" w:hanging="42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poziomie K</w:t>
      </w:r>
      <w:r w:rsidR="00C166EB" w:rsidRPr="00C166EB">
        <w:rPr>
          <w:rFonts w:ascii="Times New Roman" w:eastAsia="Times New Roman" w:hAnsi="Times New Roman" w:cs="Times New Roman"/>
          <w:sz w:val="24"/>
          <w:szCs w:val="24"/>
          <w:lang w:eastAsia="pl-PL"/>
        </w:rPr>
        <w:t>lienta,</w:t>
      </w:r>
    </w:p>
    <w:p w14:paraId="34654ED1" w14:textId="4B50273C" w:rsidR="00C166EB" w:rsidRPr="00C166EB" w:rsidRDefault="00C166EB" w:rsidP="00411C0D">
      <w:pPr>
        <w:numPr>
          <w:ilvl w:val="0"/>
          <w:numId w:val="3"/>
        </w:numPr>
        <w:spacing w:after="0" w:line="276" w:lineRule="auto"/>
        <w:ind w:left="426" w:hanging="426"/>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poziomie wybranego portfela kredytowego lub całego portfela banku również w odniesieniu do całego sektora,</w:t>
      </w:r>
    </w:p>
    <w:p w14:paraId="2D8D8331" w14:textId="77777777" w:rsidR="00C166EB" w:rsidRDefault="00C166EB" w:rsidP="00411C0D">
      <w:pPr>
        <w:numPr>
          <w:ilvl w:val="0"/>
          <w:numId w:val="3"/>
        </w:numPr>
        <w:spacing w:after="0" w:line="276" w:lineRule="auto"/>
        <w:ind w:left="426" w:hanging="426"/>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poziomie całego rynku lub sektora.</w:t>
      </w:r>
    </w:p>
    <w:p w14:paraId="4899330E" w14:textId="77777777" w:rsidR="00411C0D" w:rsidRPr="00C166EB" w:rsidRDefault="00411C0D" w:rsidP="00411C0D">
      <w:pPr>
        <w:spacing w:after="0" w:line="276" w:lineRule="auto"/>
        <w:ind w:left="426"/>
        <w:contextualSpacing/>
        <w:jc w:val="both"/>
        <w:rPr>
          <w:rFonts w:ascii="Times New Roman" w:eastAsia="Times New Roman" w:hAnsi="Times New Roman" w:cs="Times New Roman"/>
          <w:sz w:val="24"/>
          <w:szCs w:val="24"/>
          <w:lang w:eastAsia="pl-PL"/>
        </w:rPr>
      </w:pPr>
    </w:p>
    <w:p w14:paraId="28EEAB6B" w14:textId="77777777" w:rsidR="00C166EB" w:rsidRPr="00C166EB" w:rsidRDefault="00C166EB" w:rsidP="00411C0D">
      <w:pPr>
        <w:numPr>
          <w:ilvl w:val="0"/>
          <w:numId w:val="37"/>
        </w:numPr>
        <w:spacing w:after="0" w:line="276" w:lineRule="auto"/>
        <w:ind w:left="0"/>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Banki wykorzystują informacje z rejestrów kredytowych w postaci zagregowanych analiz statystycznych w celu określenia pozycji banku na tle całego sektora:</w:t>
      </w:r>
    </w:p>
    <w:p w14:paraId="6732FFAF" w14:textId="77777777" w:rsidR="00C166EB" w:rsidRPr="00C166EB" w:rsidRDefault="00C166EB" w:rsidP="00411C0D">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 xml:space="preserve">na poziomie wybranych portfeli, lub </w:t>
      </w:r>
    </w:p>
    <w:p w14:paraId="2A87D848" w14:textId="77777777" w:rsidR="00C166EB" w:rsidRDefault="00C166EB" w:rsidP="00411C0D">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 xml:space="preserve">na poziomie całego portfela kredytowego banku. </w:t>
      </w:r>
    </w:p>
    <w:p w14:paraId="38488936" w14:textId="77777777" w:rsidR="00411C0D" w:rsidRPr="00C166EB" w:rsidRDefault="00411C0D" w:rsidP="00411C0D">
      <w:pPr>
        <w:spacing w:after="0" w:line="276" w:lineRule="auto"/>
        <w:ind w:left="426"/>
        <w:contextualSpacing/>
        <w:jc w:val="both"/>
        <w:rPr>
          <w:rFonts w:ascii="Times New Roman" w:eastAsia="Times New Roman" w:hAnsi="Times New Roman" w:cs="Times New Roman"/>
          <w:sz w:val="24"/>
          <w:szCs w:val="24"/>
          <w:lang w:eastAsia="pl-PL"/>
        </w:rPr>
      </w:pPr>
    </w:p>
    <w:p w14:paraId="51C4B063" w14:textId="77777777" w:rsidR="00411C0D" w:rsidRDefault="00C166EB" w:rsidP="00411C0D">
      <w:pPr>
        <w:numPr>
          <w:ilvl w:val="0"/>
          <w:numId w:val="37"/>
        </w:numPr>
        <w:spacing w:after="0" w:line="276" w:lineRule="auto"/>
        <w:ind w:left="0"/>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Zapewnienie wysokiej jakości i skuteczności procesów kredytowych wymaga przez banki przetwarzania informacji uwzględniających cykliczność procesów ekonomicznych i zmiany zachodzące w portfelach. W tym celu konieczne jest by banki i rejestry kredytowe dysponowały dostępem do danych o adekwatnej długości szeregów czasowych.</w:t>
      </w:r>
    </w:p>
    <w:p w14:paraId="388117BA" w14:textId="01AFA2A8" w:rsidR="00C166EB" w:rsidRPr="00C166EB" w:rsidRDefault="00C166EB" w:rsidP="00411C0D">
      <w:pPr>
        <w:spacing w:after="0" w:line="276" w:lineRule="auto"/>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 xml:space="preserve">    </w:t>
      </w:r>
    </w:p>
    <w:p w14:paraId="4B77FEAE" w14:textId="77777777" w:rsidR="00C166EB" w:rsidRPr="007C242C" w:rsidRDefault="00C166EB" w:rsidP="00411C0D">
      <w:pPr>
        <w:numPr>
          <w:ilvl w:val="0"/>
          <w:numId w:val="37"/>
        </w:numPr>
        <w:spacing w:after="0" w:line="276" w:lineRule="auto"/>
        <w:ind w:left="0"/>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Analizy statystyczne dostarczane bankom przez rejestry kredytowe obejmują m. in. takie informacje jak: </w:t>
      </w:r>
    </w:p>
    <w:p w14:paraId="55723752" w14:textId="5CFE0EC6" w:rsidR="00C166EB" w:rsidRPr="007C242C" w:rsidRDefault="00C166EB" w:rsidP="00411C0D">
      <w:pPr>
        <w:numPr>
          <w:ilvl w:val="1"/>
          <w:numId w:val="5"/>
        </w:numPr>
        <w:spacing w:after="0" w:line="276" w:lineRule="auto"/>
        <w:ind w:left="426" w:hanging="426"/>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jakość udzielonych kredytów w banku w określonym czasie vs jakość kredytów udzielonych na całym rynku w tym okresie, </w:t>
      </w:r>
    </w:p>
    <w:p w14:paraId="19C12407" w14:textId="1989A3F0" w:rsidR="00C166EB" w:rsidRPr="007C242C" w:rsidRDefault="00C166EB" w:rsidP="00411C0D">
      <w:pPr>
        <w:numPr>
          <w:ilvl w:val="1"/>
          <w:numId w:val="5"/>
        </w:numPr>
        <w:spacing w:after="0" w:line="276" w:lineRule="auto"/>
        <w:ind w:left="426" w:hanging="426"/>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jakość portfela kredytowego banku ogółem oraz w podziale na różne kryteria np. obszar geograficzny, typ produktu, cechy produktu – kwota, waluta, okres </w:t>
      </w:r>
      <w:r w:rsidR="00411C0D">
        <w:rPr>
          <w:rFonts w:ascii="Times New Roman" w:eastAsia="Times New Roman" w:hAnsi="Times New Roman" w:cs="Times New Roman"/>
          <w:sz w:val="24"/>
          <w:szCs w:val="24"/>
          <w:lang w:eastAsia="pl-PL"/>
        </w:rPr>
        <w:tab/>
      </w:r>
      <w:r w:rsidRPr="007C242C">
        <w:rPr>
          <w:rFonts w:ascii="Times New Roman" w:eastAsia="Times New Roman" w:hAnsi="Times New Roman" w:cs="Times New Roman"/>
          <w:sz w:val="24"/>
          <w:szCs w:val="24"/>
          <w:lang w:eastAsia="pl-PL"/>
        </w:rPr>
        <w:t xml:space="preserve">kredytowania, </w:t>
      </w:r>
    </w:p>
    <w:p w14:paraId="218FCEDA" w14:textId="76221113" w:rsidR="00C166EB" w:rsidRPr="007C242C" w:rsidRDefault="00C166EB" w:rsidP="00411C0D">
      <w:pPr>
        <w:numPr>
          <w:ilvl w:val="1"/>
          <w:numId w:val="5"/>
        </w:numPr>
        <w:spacing w:after="0" w:line="276" w:lineRule="auto"/>
        <w:ind w:left="426" w:hanging="426"/>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j</w:t>
      </w:r>
      <w:r w:rsidR="004B6C2A">
        <w:rPr>
          <w:rFonts w:ascii="Times New Roman" w:eastAsia="Times New Roman" w:hAnsi="Times New Roman" w:cs="Times New Roman"/>
          <w:sz w:val="24"/>
          <w:szCs w:val="24"/>
          <w:lang w:eastAsia="pl-PL"/>
        </w:rPr>
        <w:t>akość obsługi zadłużenia przez K</w:t>
      </w:r>
      <w:r w:rsidRPr="007C242C">
        <w:rPr>
          <w:rFonts w:ascii="Times New Roman" w:eastAsia="Times New Roman" w:hAnsi="Times New Roman" w:cs="Times New Roman"/>
          <w:sz w:val="24"/>
          <w:szCs w:val="24"/>
          <w:lang w:eastAsia="pl-PL"/>
        </w:rPr>
        <w:t xml:space="preserve">lientów banku w tym banku oraz na całym rynku, </w:t>
      </w:r>
    </w:p>
    <w:p w14:paraId="24FF3E6A" w14:textId="6F334097" w:rsidR="00C166EB" w:rsidRPr="007C242C" w:rsidRDefault="004B6C2A" w:rsidP="00411C0D">
      <w:pPr>
        <w:numPr>
          <w:ilvl w:val="1"/>
          <w:numId w:val="5"/>
        </w:numPr>
        <w:spacing w:after="0" w:line="276" w:lineRule="auto"/>
        <w:ind w:left="426" w:hanging="42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łączne zadłużenie K</w:t>
      </w:r>
      <w:r w:rsidR="00C166EB" w:rsidRPr="007C242C">
        <w:rPr>
          <w:rFonts w:ascii="Times New Roman" w:eastAsia="Times New Roman" w:hAnsi="Times New Roman" w:cs="Times New Roman"/>
          <w:sz w:val="24"/>
          <w:szCs w:val="24"/>
          <w:lang w:eastAsia="pl-PL"/>
        </w:rPr>
        <w:t xml:space="preserve">lientów banku w tym banku vs ich zadłużenie w pozostałych bankach, </w:t>
      </w:r>
    </w:p>
    <w:p w14:paraId="6F0A2B57" w14:textId="77777777" w:rsidR="00C166EB" w:rsidRPr="007C242C" w:rsidRDefault="00C166EB" w:rsidP="00411C0D">
      <w:pPr>
        <w:numPr>
          <w:ilvl w:val="1"/>
          <w:numId w:val="5"/>
        </w:numPr>
        <w:spacing w:after="0" w:line="276" w:lineRule="auto"/>
        <w:ind w:left="426" w:hanging="426"/>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prognozowane ryzyko kredytowe wskazanych portfeli kredytowych,</w:t>
      </w:r>
    </w:p>
    <w:p w14:paraId="742DA9B4" w14:textId="77777777" w:rsidR="000136A7" w:rsidRPr="000136A7" w:rsidRDefault="00C166EB" w:rsidP="00411C0D">
      <w:pPr>
        <w:numPr>
          <w:ilvl w:val="1"/>
          <w:numId w:val="5"/>
        </w:numPr>
        <w:spacing w:after="0" w:line="276" w:lineRule="auto"/>
        <w:ind w:left="426" w:hanging="426"/>
        <w:contextualSpacing/>
        <w:jc w:val="both"/>
        <w:rPr>
          <w:rFonts w:ascii="Times New Roman" w:eastAsia="Times New Roman" w:hAnsi="Times New Roman" w:cs="Times New Roman"/>
          <w:color w:val="000000"/>
          <w:sz w:val="24"/>
          <w:szCs w:val="24"/>
          <w:lang w:eastAsia="pl-PL"/>
        </w:rPr>
      </w:pPr>
      <w:r w:rsidRPr="007C242C">
        <w:rPr>
          <w:rFonts w:ascii="Times New Roman" w:eastAsia="Times New Roman" w:hAnsi="Times New Roman" w:cs="Times New Roman"/>
          <w:color w:val="000000"/>
          <w:sz w:val="24"/>
          <w:szCs w:val="24"/>
          <w:lang w:eastAsia="pl-PL"/>
        </w:rPr>
        <w:t>jakość portfela kredytowego w zależności od kwoty zaciągniętego zobowiązania.</w:t>
      </w:r>
      <w:bookmarkStart w:id="44" w:name="_Toc485119856"/>
    </w:p>
    <w:p w14:paraId="60C664A8" w14:textId="77777777" w:rsidR="005F0041" w:rsidRDefault="005F0041" w:rsidP="00330566">
      <w:pPr>
        <w:rPr>
          <w:lang w:eastAsia="pl-PL"/>
        </w:rPr>
      </w:pPr>
    </w:p>
    <w:p w14:paraId="49FFAE98" w14:textId="77777777" w:rsidR="00411C0D" w:rsidRDefault="00411C0D" w:rsidP="00330566">
      <w:pPr>
        <w:rPr>
          <w:lang w:eastAsia="pl-PL"/>
        </w:rPr>
      </w:pPr>
    </w:p>
    <w:p w14:paraId="5A141845" w14:textId="77777777" w:rsidR="00411C0D" w:rsidRDefault="00411C0D" w:rsidP="00330566">
      <w:pPr>
        <w:rPr>
          <w:lang w:eastAsia="pl-PL"/>
        </w:rPr>
      </w:pPr>
    </w:p>
    <w:p w14:paraId="4FF3F98A" w14:textId="77777777" w:rsidR="00411C0D" w:rsidRDefault="00411C0D" w:rsidP="00330566">
      <w:pPr>
        <w:rPr>
          <w:lang w:eastAsia="pl-PL"/>
        </w:rPr>
      </w:pPr>
    </w:p>
    <w:p w14:paraId="5DB9013E" w14:textId="77777777" w:rsidR="00411C0D" w:rsidRPr="00330566" w:rsidRDefault="00411C0D" w:rsidP="00330566">
      <w:pPr>
        <w:rPr>
          <w:lang w:eastAsia="pl-PL"/>
        </w:rPr>
      </w:pPr>
    </w:p>
    <w:p w14:paraId="6C0FC108" w14:textId="77777777" w:rsidR="00C166EB" w:rsidRPr="007C242C" w:rsidRDefault="00C166EB" w:rsidP="005F0041">
      <w:pPr>
        <w:pStyle w:val="Nagwek3"/>
        <w:jc w:val="both"/>
        <w:rPr>
          <w:rFonts w:eastAsia="Times New Roman"/>
          <w:lang w:eastAsia="pl-PL"/>
        </w:rPr>
      </w:pPr>
      <w:bookmarkStart w:id="45" w:name="_Toc501116060"/>
      <w:r w:rsidRPr="007C242C">
        <w:rPr>
          <w:rFonts w:eastAsia="Times New Roman"/>
          <w:lang w:eastAsia="pl-PL"/>
        </w:rPr>
        <w:lastRenderedPageBreak/>
        <w:t>Zautomatyzowane przetwarzanie danych osobowych w celu budowy modelu oceny punktowej (</w:t>
      </w:r>
      <w:proofErr w:type="spellStart"/>
      <w:r w:rsidRPr="007C242C">
        <w:rPr>
          <w:rFonts w:eastAsia="Times New Roman"/>
          <w:lang w:eastAsia="pl-PL"/>
        </w:rPr>
        <w:t>scoringowego</w:t>
      </w:r>
      <w:proofErr w:type="spellEnd"/>
      <w:r w:rsidRPr="007C242C">
        <w:rPr>
          <w:rFonts w:eastAsia="Times New Roman"/>
          <w:lang w:eastAsia="pl-PL"/>
        </w:rPr>
        <w:t>) rejestru kredytowego</w:t>
      </w:r>
      <w:bookmarkEnd w:id="44"/>
      <w:bookmarkEnd w:id="45"/>
      <w:r w:rsidRPr="007C242C">
        <w:rPr>
          <w:rFonts w:eastAsia="Times New Roman"/>
          <w:lang w:eastAsia="pl-PL"/>
        </w:rPr>
        <w:t xml:space="preserve"> </w:t>
      </w:r>
    </w:p>
    <w:p w14:paraId="336D4BD7" w14:textId="77777777" w:rsidR="00C166EB" w:rsidRPr="007C242C" w:rsidRDefault="00C166EB" w:rsidP="00C166EB">
      <w:pPr>
        <w:spacing w:after="0" w:line="276" w:lineRule="auto"/>
        <w:ind w:left="1134"/>
        <w:contextualSpacing/>
        <w:jc w:val="both"/>
        <w:rPr>
          <w:rFonts w:ascii="Times New Roman" w:eastAsia="Calibri" w:hAnsi="Times New Roman" w:cs="Times New Roman"/>
          <w:sz w:val="24"/>
          <w:szCs w:val="24"/>
          <w:lang w:eastAsia="pl-PL"/>
        </w:rPr>
      </w:pPr>
    </w:p>
    <w:p w14:paraId="03033B5F" w14:textId="161D31FD" w:rsidR="00C166EB" w:rsidRDefault="00C166EB" w:rsidP="00411C0D">
      <w:pPr>
        <w:numPr>
          <w:ilvl w:val="0"/>
          <w:numId w:val="42"/>
        </w:numPr>
        <w:spacing w:after="0" w:line="276" w:lineRule="auto"/>
        <w:ind w:left="0"/>
        <w:contextualSpacing/>
        <w:jc w:val="both"/>
        <w:rPr>
          <w:rFonts w:ascii="Times New Roman" w:eastAsia="Calibri" w:hAnsi="Times New Roman" w:cs="Times New Roman"/>
          <w:sz w:val="24"/>
          <w:szCs w:val="24"/>
          <w:lang w:eastAsia="pl-PL"/>
        </w:rPr>
      </w:pPr>
      <w:r w:rsidRPr="00C166EB">
        <w:rPr>
          <w:rFonts w:ascii="Times New Roman" w:eastAsia="Times New Roman" w:hAnsi="Times New Roman" w:cs="Times New Roman"/>
          <w:sz w:val="24"/>
          <w:szCs w:val="24"/>
          <w:lang w:eastAsia="pl-PL"/>
        </w:rPr>
        <w:t xml:space="preserve">W procesie oceny ryzyka kredytowego banki wykorzystują modele </w:t>
      </w:r>
      <w:proofErr w:type="spellStart"/>
      <w:r w:rsidRPr="00C166EB">
        <w:rPr>
          <w:rFonts w:ascii="Times New Roman" w:eastAsia="Times New Roman" w:hAnsi="Times New Roman" w:cs="Times New Roman"/>
          <w:sz w:val="24"/>
          <w:szCs w:val="24"/>
          <w:lang w:eastAsia="pl-PL"/>
        </w:rPr>
        <w:t>scoringowe</w:t>
      </w:r>
      <w:proofErr w:type="spellEnd"/>
      <w:r w:rsidRPr="00C166EB">
        <w:rPr>
          <w:rFonts w:ascii="Times New Roman" w:eastAsia="Times New Roman" w:hAnsi="Times New Roman" w:cs="Times New Roman"/>
          <w:sz w:val="24"/>
          <w:szCs w:val="24"/>
          <w:lang w:eastAsia="pl-PL"/>
        </w:rPr>
        <w:t xml:space="preserve">, które zostały zbudowane w sposób zapewniający wysoką jakość tych modeli. Jeśli modele nie spełniają odpowiednich wymagań jakościowych (m.in. wymagań zawartych w Rekomendacji W Komisji Nadzoru Finansowego dotyczącej zarządzania ryzykiem modeli w bankach), </w:t>
      </w:r>
      <w:r w:rsidRPr="00C166EB">
        <w:rPr>
          <w:rFonts w:ascii="Times New Roman" w:eastAsia="Times New Roman" w:hAnsi="Times New Roman" w:cs="Times New Roman"/>
          <w:sz w:val="24"/>
          <w:szCs w:val="24"/>
          <w:u w:val="single"/>
          <w:lang w:eastAsia="pl-PL"/>
        </w:rPr>
        <w:t xml:space="preserve">nie są stosowane do oceny ryzyka kredytowego konkretnej osoby.  </w:t>
      </w:r>
      <w:r w:rsidRPr="00C166EB">
        <w:rPr>
          <w:rFonts w:ascii="Times New Roman" w:eastAsia="Calibri" w:hAnsi="Times New Roman" w:cs="Times New Roman"/>
          <w:sz w:val="24"/>
          <w:szCs w:val="24"/>
          <w:lang w:eastAsia="pl-PL"/>
        </w:rPr>
        <w:t xml:space="preserve">W procesie budowy modelu </w:t>
      </w:r>
      <w:r w:rsidRPr="000F054A">
        <w:rPr>
          <w:rFonts w:ascii="Times New Roman" w:eastAsia="Calibri" w:hAnsi="Times New Roman" w:cs="Times New Roman"/>
          <w:sz w:val="24"/>
          <w:szCs w:val="24"/>
          <w:u w:val="single"/>
          <w:lang w:eastAsia="pl-PL"/>
        </w:rPr>
        <w:t xml:space="preserve">nie </w:t>
      </w:r>
      <w:r w:rsidR="004B22DF" w:rsidRPr="000F054A">
        <w:rPr>
          <w:rFonts w:ascii="Times New Roman" w:eastAsia="Calibri" w:hAnsi="Times New Roman" w:cs="Times New Roman"/>
          <w:sz w:val="24"/>
          <w:szCs w:val="24"/>
          <w:u w:val="single"/>
          <w:lang w:eastAsia="pl-PL"/>
        </w:rPr>
        <w:t>ma miejsca ocena</w:t>
      </w:r>
      <w:r w:rsidR="000F054A" w:rsidRPr="000F054A">
        <w:rPr>
          <w:rFonts w:ascii="Times New Roman" w:eastAsia="Calibri" w:hAnsi="Times New Roman" w:cs="Times New Roman"/>
          <w:sz w:val="24"/>
          <w:szCs w:val="24"/>
          <w:u w:val="single"/>
          <w:lang w:eastAsia="pl-PL"/>
        </w:rPr>
        <w:t xml:space="preserve"> </w:t>
      </w:r>
      <w:r w:rsidRPr="000F054A">
        <w:rPr>
          <w:rFonts w:ascii="Times New Roman" w:eastAsia="Calibri" w:hAnsi="Times New Roman" w:cs="Times New Roman"/>
          <w:sz w:val="24"/>
          <w:szCs w:val="24"/>
          <w:u w:val="single"/>
          <w:lang w:eastAsia="pl-PL"/>
        </w:rPr>
        <w:t>zdolności kredytowej</w:t>
      </w:r>
      <w:r w:rsidRPr="00C166EB">
        <w:rPr>
          <w:rFonts w:ascii="Times New Roman" w:eastAsia="Calibri" w:hAnsi="Times New Roman" w:cs="Times New Roman"/>
          <w:sz w:val="24"/>
          <w:szCs w:val="24"/>
          <w:lang w:eastAsia="pl-PL"/>
        </w:rPr>
        <w:t xml:space="preserve"> konkretnej, możliwej do zidentyfikowania osoby, ani nie następuje jakakolwiek analiza lub prognoza aspektów dotyczących sytuacji (ekonomicznej, zdrowia, preferencji, </w:t>
      </w:r>
      <w:proofErr w:type="spellStart"/>
      <w:r w:rsidRPr="00C166EB">
        <w:rPr>
          <w:rFonts w:ascii="Times New Roman" w:eastAsia="Calibri" w:hAnsi="Times New Roman" w:cs="Times New Roman"/>
          <w:sz w:val="24"/>
          <w:szCs w:val="24"/>
          <w:lang w:eastAsia="pl-PL"/>
        </w:rPr>
        <w:t>zachowań</w:t>
      </w:r>
      <w:proofErr w:type="spellEnd"/>
      <w:r w:rsidRPr="00C166EB">
        <w:rPr>
          <w:rFonts w:ascii="Times New Roman" w:eastAsia="Calibri" w:hAnsi="Times New Roman" w:cs="Times New Roman"/>
          <w:sz w:val="24"/>
          <w:szCs w:val="24"/>
          <w:lang w:eastAsia="pl-PL"/>
        </w:rPr>
        <w:t xml:space="preserve">, wiarygodności) konkretnej osoby fizycznej. Wykonywane są wyłącznie analizy statystyczne będące wynikiem zautomatyzowanego przetwarzania danych, które mają doprowadzić w finalnym efekcie do stworzenia modelu, a więc mechanizmu, który może (nie musi) być wykorzystany do naliczania ocen </w:t>
      </w:r>
      <w:proofErr w:type="spellStart"/>
      <w:r w:rsidRPr="00C166EB">
        <w:rPr>
          <w:rFonts w:ascii="Times New Roman" w:eastAsia="Calibri" w:hAnsi="Times New Roman" w:cs="Times New Roman"/>
          <w:sz w:val="24"/>
          <w:szCs w:val="24"/>
          <w:lang w:eastAsia="pl-PL"/>
        </w:rPr>
        <w:t>scoringowych</w:t>
      </w:r>
      <w:proofErr w:type="spellEnd"/>
      <w:r w:rsidRPr="00C166EB">
        <w:rPr>
          <w:rFonts w:ascii="Times New Roman" w:eastAsia="Calibri" w:hAnsi="Times New Roman" w:cs="Times New Roman"/>
          <w:sz w:val="24"/>
          <w:szCs w:val="24"/>
          <w:lang w:eastAsia="pl-PL"/>
        </w:rPr>
        <w:t xml:space="preserve">. </w:t>
      </w:r>
    </w:p>
    <w:p w14:paraId="1D7186C2" w14:textId="77777777" w:rsidR="00411C0D" w:rsidRPr="00C166EB" w:rsidRDefault="00411C0D" w:rsidP="00411C0D">
      <w:pPr>
        <w:spacing w:after="0" w:line="276" w:lineRule="auto"/>
        <w:contextualSpacing/>
        <w:jc w:val="both"/>
        <w:rPr>
          <w:rFonts w:ascii="Times New Roman" w:eastAsia="Calibri" w:hAnsi="Times New Roman" w:cs="Times New Roman"/>
          <w:sz w:val="24"/>
          <w:szCs w:val="24"/>
          <w:lang w:eastAsia="pl-PL"/>
        </w:rPr>
      </w:pPr>
    </w:p>
    <w:p w14:paraId="2E094AD5" w14:textId="0D8167C5" w:rsidR="00C166EB" w:rsidRPr="00411C0D" w:rsidRDefault="00C166EB" w:rsidP="00411C0D">
      <w:pPr>
        <w:numPr>
          <w:ilvl w:val="0"/>
          <w:numId w:val="42"/>
        </w:numPr>
        <w:spacing w:after="0" w:line="276" w:lineRule="auto"/>
        <w:ind w:left="0"/>
        <w:contextualSpacing/>
        <w:jc w:val="both"/>
        <w:rPr>
          <w:rFonts w:ascii="Times New Roman" w:eastAsia="Times New Roman" w:hAnsi="Times New Roman" w:cs="Times New Roman"/>
          <w:b/>
          <w:sz w:val="24"/>
          <w:szCs w:val="24"/>
          <w:lang w:eastAsia="pl-PL"/>
        </w:rPr>
      </w:pPr>
      <w:r w:rsidRPr="00C166EB">
        <w:rPr>
          <w:rFonts w:ascii="Times New Roman" w:eastAsia="Calibri" w:hAnsi="Times New Roman" w:cs="Times New Roman"/>
          <w:sz w:val="24"/>
          <w:szCs w:val="24"/>
          <w:lang w:eastAsia="pl-PL"/>
        </w:rPr>
        <w:t xml:space="preserve">Proces budowy modelu </w:t>
      </w:r>
      <w:proofErr w:type="spellStart"/>
      <w:r w:rsidRPr="00C166EB">
        <w:rPr>
          <w:rFonts w:ascii="Times New Roman" w:eastAsia="Calibri" w:hAnsi="Times New Roman" w:cs="Times New Roman"/>
          <w:sz w:val="24"/>
          <w:szCs w:val="24"/>
          <w:lang w:eastAsia="pl-PL"/>
        </w:rPr>
        <w:t>scoringowego</w:t>
      </w:r>
      <w:proofErr w:type="spellEnd"/>
      <w:r w:rsidRPr="00C166EB">
        <w:rPr>
          <w:rFonts w:ascii="Times New Roman" w:eastAsia="Calibri" w:hAnsi="Times New Roman" w:cs="Times New Roman"/>
          <w:sz w:val="24"/>
          <w:szCs w:val="24"/>
          <w:lang w:eastAsia="pl-PL"/>
        </w:rPr>
        <w:t xml:space="preserve"> jest procesem wieloetapowym i związanym z licznymi analizami statystycznymi wykonywanymi na zbiorach danych, w których z</w:t>
      </w:r>
      <w:r w:rsidR="004B6C2A">
        <w:rPr>
          <w:rFonts w:ascii="Times New Roman" w:eastAsia="Calibri" w:hAnsi="Times New Roman" w:cs="Times New Roman"/>
          <w:sz w:val="24"/>
          <w:szCs w:val="24"/>
          <w:lang w:eastAsia="pl-PL"/>
        </w:rPr>
        <w:t>najdują się m.in. dane osobowe K</w:t>
      </w:r>
      <w:r w:rsidRPr="00C166EB">
        <w:rPr>
          <w:rFonts w:ascii="Times New Roman" w:eastAsia="Calibri" w:hAnsi="Times New Roman" w:cs="Times New Roman"/>
          <w:sz w:val="24"/>
          <w:szCs w:val="24"/>
          <w:lang w:eastAsia="pl-PL"/>
        </w:rPr>
        <w:t xml:space="preserve">lientów i informacje opisujące ich zachowania kredytowe, w szczególności informacje dotyczące historii spłat czy zmian w poziomie zadłużenia. Przed przystąpieniem do modelowania określany jest obszar, zakres oraz cel modelowania. </w:t>
      </w:r>
    </w:p>
    <w:p w14:paraId="274B9526" w14:textId="77777777" w:rsidR="00411C0D" w:rsidRPr="00C166EB" w:rsidRDefault="00411C0D" w:rsidP="00411C0D">
      <w:pPr>
        <w:spacing w:after="0" w:line="276" w:lineRule="auto"/>
        <w:contextualSpacing/>
        <w:jc w:val="both"/>
        <w:rPr>
          <w:rFonts w:ascii="Times New Roman" w:eastAsia="Times New Roman" w:hAnsi="Times New Roman" w:cs="Times New Roman"/>
          <w:b/>
          <w:sz w:val="24"/>
          <w:szCs w:val="24"/>
          <w:lang w:eastAsia="pl-PL"/>
        </w:rPr>
      </w:pPr>
    </w:p>
    <w:p w14:paraId="3588A460" w14:textId="6F252BB9" w:rsidR="00C166EB" w:rsidRPr="00411C0D" w:rsidRDefault="00C166EB" w:rsidP="00411C0D">
      <w:pPr>
        <w:numPr>
          <w:ilvl w:val="0"/>
          <w:numId w:val="42"/>
        </w:numPr>
        <w:spacing w:after="0" w:line="276" w:lineRule="auto"/>
        <w:ind w:left="0"/>
        <w:contextualSpacing/>
        <w:jc w:val="both"/>
        <w:rPr>
          <w:rFonts w:ascii="Times New Roman" w:eastAsia="Times New Roman" w:hAnsi="Times New Roman" w:cs="Times New Roman"/>
          <w:b/>
          <w:sz w:val="24"/>
          <w:szCs w:val="24"/>
          <w:lang w:eastAsia="pl-PL"/>
        </w:rPr>
      </w:pPr>
      <w:r w:rsidRPr="00C166EB">
        <w:rPr>
          <w:rFonts w:ascii="Times New Roman" w:eastAsia="Calibri" w:hAnsi="Times New Roman" w:cs="Times New Roman"/>
          <w:sz w:val="24"/>
          <w:szCs w:val="24"/>
          <w:lang w:eastAsia="pl-PL"/>
        </w:rPr>
        <w:t xml:space="preserve">Pierwszym etapem budowy modelu jest  przygotowanie finalnego zbioru danych do analizy, który ma zapewnić, że model budowany jest na podstawie danych o wysokiej jakości. </w:t>
      </w:r>
      <w:r w:rsidRPr="00C166EB">
        <w:rPr>
          <w:rFonts w:ascii="Times New Roman" w:eastAsia="Times New Roman" w:hAnsi="Times New Roman" w:cs="Times New Roman"/>
          <w:sz w:val="24"/>
          <w:szCs w:val="24"/>
          <w:lang w:eastAsia="pl-PL"/>
        </w:rPr>
        <w:t>Zanim powstanie taki finalny zbiór do analiz statystycznych związanych z budową modelu, wykorzystuje się dane op</w:t>
      </w:r>
      <w:r w:rsidR="004B6C2A">
        <w:rPr>
          <w:rFonts w:ascii="Times New Roman" w:eastAsia="Times New Roman" w:hAnsi="Times New Roman" w:cs="Times New Roman"/>
          <w:sz w:val="24"/>
          <w:szCs w:val="24"/>
          <w:lang w:eastAsia="pl-PL"/>
        </w:rPr>
        <w:t>isane danymi identyfikacyjnymi K</w:t>
      </w:r>
      <w:r w:rsidRPr="00C166EB">
        <w:rPr>
          <w:rFonts w:ascii="Times New Roman" w:eastAsia="Times New Roman" w:hAnsi="Times New Roman" w:cs="Times New Roman"/>
          <w:sz w:val="24"/>
          <w:szCs w:val="24"/>
          <w:lang w:eastAsia="pl-PL"/>
        </w:rPr>
        <w:t>lienta, ponieważ niejednokrotnie łączy się dane konkretnej osoby przechowywane w różnych tabelach</w:t>
      </w:r>
      <w:r w:rsidRPr="00C166EB">
        <w:rPr>
          <w:rFonts w:ascii="Times New Roman" w:eastAsia="Calibri" w:hAnsi="Times New Roman" w:cs="Times New Roman"/>
          <w:sz w:val="24"/>
          <w:szCs w:val="24"/>
          <w:lang w:eastAsia="pl-PL"/>
        </w:rPr>
        <w:t xml:space="preserve">. </w:t>
      </w:r>
    </w:p>
    <w:p w14:paraId="7F92F903" w14:textId="77777777" w:rsidR="00411C0D" w:rsidRPr="00C166EB" w:rsidRDefault="00411C0D" w:rsidP="00411C0D">
      <w:pPr>
        <w:spacing w:after="0" w:line="276" w:lineRule="auto"/>
        <w:contextualSpacing/>
        <w:jc w:val="both"/>
        <w:rPr>
          <w:rFonts w:ascii="Times New Roman" w:eastAsia="Times New Roman" w:hAnsi="Times New Roman" w:cs="Times New Roman"/>
          <w:b/>
          <w:sz w:val="24"/>
          <w:szCs w:val="24"/>
          <w:lang w:eastAsia="pl-PL"/>
        </w:rPr>
      </w:pPr>
    </w:p>
    <w:p w14:paraId="5616BCEF" w14:textId="77777777" w:rsidR="00C166EB" w:rsidRPr="00411C0D" w:rsidRDefault="00C166EB" w:rsidP="00411C0D">
      <w:pPr>
        <w:numPr>
          <w:ilvl w:val="0"/>
          <w:numId w:val="42"/>
        </w:numPr>
        <w:spacing w:after="0" w:line="276" w:lineRule="auto"/>
        <w:ind w:left="0"/>
        <w:contextualSpacing/>
        <w:jc w:val="both"/>
        <w:rPr>
          <w:rFonts w:ascii="Times New Roman" w:eastAsia="Times New Roman" w:hAnsi="Times New Roman" w:cs="Times New Roman"/>
          <w:b/>
          <w:sz w:val="24"/>
          <w:szCs w:val="24"/>
          <w:lang w:eastAsia="pl-PL"/>
        </w:rPr>
      </w:pPr>
      <w:r w:rsidRPr="00C166EB">
        <w:rPr>
          <w:rFonts w:ascii="Times New Roman" w:eastAsia="Calibri" w:hAnsi="Times New Roman" w:cs="Times New Roman"/>
          <w:sz w:val="24"/>
          <w:szCs w:val="24"/>
          <w:lang w:eastAsia="pl-PL"/>
        </w:rPr>
        <w:t xml:space="preserve">Na etapie przygotowania zbioru danych do budowy modelu badana jest w szczególności jakość i zakres danych oraz określana długość szeregów czasowych danych niezbędnych do tego, by model uwzględniał istotne czynniki wpływające na kształtowanie modelowanego zjawiska.  </w:t>
      </w:r>
    </w:p>
    <w:p w14:paraId="6169D570" w14:textId="77777777" w:rsidR="00411C0D" w:rsidRPr="00C166EB" w:rsidRDefault="00411C0D" w:rsidP="00411C0D">
      <w:pPr>
        <w:spacing w:after="0" w:line="276" w:lineRule="auto"/>
        <w:contextualSpacing/>
        <w:jc w:val="both"/>
        <w:rPr>
          <w:rFonts w:ascii="Times New Roman" w:eastAsia="Times New Roman" w:hAnsi="Times New Roman" w:cs="Times New Roman"/>
          <w:b/>
          <w:sz w:val="24"/>
          <w:szCs w:val="24"/>
          <w:lang w:eastAsia="pl-PL"/>
        </w:rPr>
      </w:pPr>
    </w:p>
    <w:p w14:paraId="415AF04B" w14:textId="77777777" w:rsidR="00C166EB" w:rsidRPr="00C166EB" w:rsidRDefault="00C166EB" w:rsidP="00411C0D">
      <w:pPr>
        <w:numPr>
          <w:ilvl w:val="0"/>
          <w:numId w:val="42"/>
        </w:numPr>
        <w:spacing w:after="0" w:line="276" w:lineRule="auto"/>
        <w:ind w:left="0"/>
        <w:contextualSpacing/>
        <w:jc w:val="both"/>
        <w:rPr>
          <w:rFonts w:ascii="Times New Roman" w:eastAsia="Times New Roman" w:hAnsi="Times New Roman" w:cs="Times New Roman"/>
          <w:b/>
          <w:sz w:val="24"/>
          <w:szCs w:val="24"/>
          <w:lang w:eastAsia="pl-PL"/>
        </w:rPr>
      </w:pPr>
      <w:r w:rsidRPr="00C166EB">
        <w:rPr>
          <w:rFonts w:ascii="Times New Roman" w:eastAsia="Calibri" w:hAnsi="Times New Roman" w:cs="Times New Roman"/>
          <w:sz w:val="24"/>
          <w:szCs w:val="24"/>
          <w:lang w:eastAsia="pl-PL"/>
        </w:rPr>
        <w:t>Po przygotowaniu zbioru danych osobowych do analiz, zbiór taki może zostać pozbawiony cech umożliwiających zidentyfikowanie osoby, do której dane należą, ponieważ z punktu widzenia dalszych analiz nie jest istotne do jakiej osoby należą dane poddawane analizie. W czasie budowy modelu dokonywana jest również ocena modeli, kalibracja, ocena istotności modelu.</w:t>
      </w:r>
    </w:p>
    <w:p w14:paraId="0BD091A6" w14:textId="77777777" w:rsidR="001C4E58" w:rsidRDefault="001C4E58" w:rsidP="00C166EB">
      <w:pPr>
        <w:pStyle w:val="Nagwek3"/>
        <w:rPr>
          <w:rFonts w:eastAsia="Calibri" w:cs="Times New Roman"/>
          <w:b w:val="0"/>
          <w:color w:val="auto"/>
          <w:lang w:eastAsia="pl-PL"/>
        </w:rPr>
      </w:pPr>
      <w:bookmarkStart w:id="46" w:name="_Toc485119857"/>
    </w:p>
    <w:p w14:paraId="0DDFDF47" w14:textId="77777777" w:rsidR="000F054A" w:rsidRPr="000F054A" w:rsidRDefault="000F054A" w:rsidP="000F054A">
      <w:pPr>
        <w:rPr>
          <w:lang w:eastAsia="pl-PL"/>
        </w:rPr>
      </w:pPr>
    </w:p>
    <w:p w14:paraId="5B703BAF" w14:textId="77777777" w:rsidR="00C166EB" w:rsidRPr="007C242C" w:rsidRDefault="00C166EB" w:rsidP="005F0041">
      <w:pPr>
        <w:pStyle w:val="Nagwek3"/>
        <w:jc w:val="both"/>
        <w:rPr>
          <w:rFonts w:eastAsia="Times New Roman"/>
          <w:lang w:eastAsia="pl-PL"/>
        </w:rPr>
      </w:pPr>
      <w:bookmarkStart w:id="47" w:name="_Toc501116061"/>
      <w:r w:rsidRPr="007C242C">
        <w:rPr>
          <w:rFonts w:eastAsia="Times New Roman"/>
          <w:lang w:eastAsia="pl-PL"/>
        </w:rPr>
        <w:lastRenderedPageBreak/>
        <w:t xml:space="preserve">Zautomatyzowane przetwarzanie danych osobowych w celu stosowania przez banki metod wewnętrznych </w:t>
      </w:r>
      <w:r w:rsidRPr="007C242C">
        <w:rPr>
          <w:rFonts w:eastAsia="Times New Roman"/>
          <w:shd w:val="clear" w:color="auto" w:fill="FFFFFF"/>
          <w:lang w:eastAsia="pl-PL"/>
        </w:rPr>
        <w:t xml:space="preserve">oraz innych metod i modeli, o których mowa w części trzeciej </w:t>
      </w:r>
      <w:hyperlink r:id="rId15" w:anchor="/dokument/68336066" w:tgtFrame="_blank" w:history="1">
        <w:r w:rsidRPr="007C242C">
          <w:rPr>
            <w:rFonts w:eastAsia="Times New Roman"/>
            <w:shd w:val="clear" w:color="auto" w:fill="FFFFFF"/>
            <w:lang w:eastAsia="pl-PL"/>
          </w:rPr>
          <w:t>Rozporządzenia</w:t>
        </w:r>
      </w:hyperlink>
      <w:r w:rsidRPr="007C242C">
        <w:rPr>
          <w:rFonts w:eastAsia="Times New Roman"/>
          <w:shd w:val="clear" w:color="auto" w:fill="FFFFFF"/>
          <w:lang w:eastAsia="pl-PL"/>
        </w:rPr>
        <w:t xml:space="preserve"> Parlamentu Europejskiego i Rady (UE) nr 575/2013 z dnia 26 czerwca 2013 r. w sprawie wymogów ostrożnościowych dla instytucji kredytowych i firm inwestycyjnych, zmieniające rozporządzenie (UE) nr 648/2012 (Rozporządzenie 575/2013)</w:t>
      </w:r>
      <w:r w:rsidRPr="007C242C">
        <w:rPr>
          <w:rFonts w:eastAsia="Times New Roman"/>
          <w:lang w:eastAsia="pl-PL"/>
        </w:rPr>
        <w:t>.</w:t>
      </w:r>
      <w:bookmarkEnd w:id="46"/>
      <w:bookmarkEnd w:id="47"/>
      <w:r w:rsidRPr="007C242C">
        <w:rPr>
          <w:rFonts w:eastAsia="Times New Roman"/>
          <w:lang w:eastAsia="pl-PL"/>
        </w:rPr>
        <w:t xml:space="preserve">  </w:t>
      </w:r>
    </w:p>
    <w:p w14:paraId="7BAE931E" w14:textId="77777777" w:rsidR="00C166EB" w:rsidRPr="007C242C" w:rsidRDefault="00C166EB" w:rsidP="00C166EB">
      <w:pPr>
        <w:spacing w:after="0" w:line="276" w:lineRule="auto"/>
        <w:ind w:left="426"/>
        <w:contextualSpacing/>
        <w:jc w:val="both"/>
        <w:rPr>
          <w:rFonts w:ascii="Times New Roman" w:eastAsia="Times New Roman" w:hAnsi="Times New Roman" w:cs="Times New Roman"/>
          <w:sz w:val="24"/>
          <w:szCs w:val="24"/>
          <w:lang w:eastAsia="pl-PL"/>
        </w:rPr>
      </w:pPr>
    </w:p>
    <w:p w14:paraId="734EF156" w14:textId="63CC671B" w:rsidR="00C166EB" w:rsidRDefault="00C166EB" w:rsidP="00411C0D">
      <w:pPr>
        <w:numPr>
          <w:ilvl w:val="0"/>
          <w:numId w:val="1"/>
        </w:numPr>
        <w:spacing w:after="0" w:line="276" w:lineRule="auto"/>
        <w:ind w:left="0"/>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Z Rozporządzenia 575/2013 wynika, że z</w:t>
      </w:r>
      <w:r w:rsidR="004B6C2A">
        <w:rPr>
          <w:rFonts w:ascii="Times New Roman" w:eastAsia="Times New Roman" w:hAnsi="Times New Roman" w:cs="Times New Roman"/>
          <w:sz w:val="24"/>
          <w:szCs w:val="24"/>
          <w:lang w:eastAsia="pl-PL"/>
        </w:rPr>
        <w:t>asady oceny ryzyka kredytowego K</w:t>
      </w:r>
      <w:r w:rsidRPr="00C166EB">
        <w:rPr>
          <w:rFonts w:ascii="Times New Roman" w:eastAsia="Times New Roman" w:hAnsi="Times New Roman" w:cs="Times New Roman"/>
          <w:sz w:val="24"/>
          <w:szCs w:val="24"/>
          <w:lang w:eastAsia="pl-PL"/>
        </w:rPr>
        <w:t>lienta w procesie udzielania finansowania</w:t>
      </w:r>
      <w:r w:rsidR="00317EF2">
        <w:rPr>
          <w:rFonts w:ascii="Times New Roman" w:eastAsia="Times New Roman" w:hAnsi="Times New Roman" w:cs="Times New Roman"/>
          <w:sz w:val="24"/>
          <w:szCs w:val="24"/>
          <w:lang w:eastAsia="pl-PL"/>
        </w:rPr>
        <w:t>,</w:t>
      </w:r>
      <w:r w:rsidRPr="00C166EB">
        <w:rPr>
          <w:rFonts w:ascii="Times New Roman" w:eastAsia="Times New Roman" w:hAnsi="Times New Roman" w:cs="Times New Roman"/>
          <w:sz w:val="24"/>
          <w:szCs w:val="24"/>
          <w:lang w:eastAsia="pl-PL"/>
        </w:rPr>
        <w:t xml:space="preserve"> jak i zasady ustalenia wymogu kapitałowego banku powinny być tożsame.  </w:t>
      </w:r>
    </w:p>
    <w:p w14:paraId="695A8963" w14:textId="77777777" w:rsidR="00411C0D" w:rsidRPr="00C166EB" w:rsidRDefault="00411C0D" w:rsidP="00411C0D">
      <w:pPr>
        <w:spacing w:after="0" w:line="276" w:lineRule="auto"/>
        <w:contextualSpacing/>
        <w:jc w:val="both"/>
        <w:rPr>
          <w:rFonts w:ascii="Times New Roman" w:eastAsia="Times New Roman" w:hAnsi="Times New Roman" w:cs="Times New Roman"/>
          <w:sz w:val="24"/>
          <w:szCs w:val="24"/>
          <w:lang w:eastAsia="pl-PL"/>
        </w:rPr>
      </w:pPr>
    </w:p>
    <w:p w14:paraId="368D71CB" w14:textId="1341EF87" w:rsidR="00C166EB" w:rsidRDefault="00C166EB" w:rsidP="00411C0D">
      <w:pPr>
        <w:numPr>
          <w:ilvl w:val="0"/>
          <w:numId w:val="1"/>
        </w:numPr>
        <w:spacing w:after="0" w:line="276" w:lineRule="auto"/>
        <w:ind w:left="0"/>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Ocena zdolności kredytowej i analizy ryzyka kredytowego w oparciu o model statystyczny pozwala następnie sklasyfikować kredytobiorców do jednorodnych portfeli ze względu na charakter i poziom ryzyka oraz rodzaj zabezpieczenia, co w konsekwencji przekłada się na możliwość zbudowania modelu dla banku stosującego metody wewnętrzne, o których mowa w Rozdziale 3 Rozporządzenia 575/2013. Jeżeli bank stosuje model statystyczny (</w:t>
      </w:r>
      <w:proofErr w:type="spellStart"/>
      <w:r w:rsidRPr="00C166EB">
        <w:rPr>
          <w:rFonts w:ascii="Times New Roman" w:eastAsia="Times New Roman" w:hAnsi="Times New Roman" w:cs="Times New Roman"/>
          <w:sz w:val="24"/>
          <w:szCs w:val="24"/>
          <w:lang w:eastAsia="pl-PL"/>
        </w:rPr>
        <w:t>scoringowy</w:t>
      </w:r>
      <w:proofErr w:type="spellEnd"/>
      <w:r w:rsidRPr="00C166EB">
        <w:rPr>
          <w:rFonts w:ascii="Times New Roman" w:eastAsia="Times New Roman" w:hAnsi="Times New Roman" w:cs="Times New Roman"/>
          <w:sz w:val="24"/>
          <w:szCs w:val="24"/>
          <w:lang w:eastAsia="pl-PL"/>
        </w:rPr>
        <w:t>) to ten sam model powinien być wykorzystywany w procesie udzielania kredyt</w:t>
      </w:r>
      <w:r w:rsidR="004B6C2A">
        <w:rPr>
          <w:rFonts w:ascii="Times New Roman" w:eastAsia="Times New Roman" w:hAnsi="Times New Roman" w:cs="Times New Roman"/>
          <w:sz w:val="24"/>
          <w:szCs w:val="24"/>
          <w:lang w:eastAsia="pl-PL"/>
        </w:rPr>
        <w:t>ów (naliczanie oceny punktowej K</w:t>
      </w:r>
      <w:r w:rsidRPr="00C166EB">
        <w:rPr>
          <w:rFonts w:ascii="Times New Roman" w:eastAsia="Times New Roman" w:hAnsi="Times New Roman" w:cs="Times New Roman"/>
          <w:sz w:val="24"/>
          <w:szCs w:val="24"/>
          <w:lang w:eastAsia="pl-PL"/>
        </w:rPr>
        <w:t xml:space="preserve">lientom ubiegającym się o kredyt) oraz w procesie ustalania wymogu kapitałowego. </w:t>
      </w:r>
    </w:p>
    <w:p w14:paraId="5155898F" w14:textId="77777777" w:rsidR="00411C0D" w:rsidRPr="00C166EB" w:rsidRDefault="00411C0D" w:rsidP="00411C0D">
      <w:pPr>
        <w:spacing w:after="0" w:line="276" w:lineRule="auto"/>
        <w:contextualSpacing/>
        <w:jc w:val="both"/>
        <w:rPr>
          <w:rFonts w:ascii="Times New Roman" w:eastAsia="Times New Roman" w:hAnsi="Times New Roman" w:cs="Times New Roman"/>
          <w:sz w:val="24"/>
          <w:szCs w:val="24"/>
          <w:lang w:eastAsia="pl-PL"/>
        </w:rPr>
      </w:pPr>
    </w:p>
    <w:p w14:paraId="6B5354D5" w14:textId="77777777" w:rsidR="00C166EB" w:rsidRDefault="00C166EB" w:rsidP="00411C0D">
      <w:pPr>
        <w:numPr>
          <w:ilvl w:val="0"/>
          <w:numId w:val="1"/>
        </w:numPr>
        <w:spacing w:after="0" w:line="276" w:lineRule="auto"/>
        <w:ind w:left="0"/>
        <w:contextualSpacing/>
        <w:jc w:val="both"/>
        <w:rPr>
          <w:rFonts w:ascii="Times New Roman" w:eastAsia="Times New Roman" w:hAnsi="Times New Roman" w:cs="Times New Roman"/>
          <w:sz w:val="24"/>
          <w:szCs w:val="24"/>
          <w:lang w:eastAsia="pl-PL"/>
        </w:rPr>
      </w:pPr>
      <w:r w:rsidRPr="00C166EB">
        <w:rPr>
          <w:rFonts w:ascii="Times New Roman" w:eastAsia="Times New Roman" w:hAnsi="Times New Roman" w:cs="Times New Roman"/>
          <w:sz w:val="24"/>
          <w:szCs w:val="24"/>
          <w:lang w:eastAsia="pl-PL"/>
        </w:rPr>
        <w:t xml:space="preserve">Banki wybierają modele statystyczne do kwantyfikacji ryzyka kredytowego, gdyż są obiektywne, spójne dla wszystkich procesów i spełniają wymogi ścisłej kontroli w banku, zgodnie z Rozporządzeniem 575/2013. </w:t>
      </w:r>
    </w:p>
    <w:p w14:paraId="470BEC54" w14:textId="77777777" w:rsidR="00411C0D" w:rsidRPr="00C166EB" w:rsidRDefault="00411C0D" w:rsidP="00411C0D">
      <w:pPr>
        <w:spacing w:after="0" w:line="276" w:lineRule="auto"/>
        <w:contextualSpacing/>
        <w:jc w:val="both"/>
        <w:rPr>
          <w:rFonts w:ascii="Times New Roman" w:eastAsia="Times New Roman" w:hAnsi="Times New Roman" w:cs="Times New Roman"/>
          <w:sz w:val="24"/>
          <w:szCs w:val="24"/>
          <w:lang w:eastAsia="pl-PL"/>
        </w:rPr>
      </w:pPr>
    </w:p>
    <w:p w14:paraId="76EA5248" w14:textId="77777777" w:rsidR="00C166EB" w:rsidRDefault="00C166EB" w:rsidP="00411C0D">
      <w:pPr>
        <w:numPr>
          <w:ilvl w:val="0"/>
          <w:numId w:val="1"/>
        </w:numPr>
        <w:spacing w:after="0" w:line="276" w:lineRule="auto"/>
        <w:ind w:left="0"/>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Jednym z podstawowych wymogów uzyskania przez bank zgody nadzoru bankowego na stosowanie metod wewnętrznych jest zapewnienie, że dane przetwarzane, również w sposób zautomatyzowany, na potrzeby modeli statystycznych są odpowiednie, aby zapewnić skuteczne wsparcie procesów pomiaru ryzyka kredytowego oraz zarządzania ryzykiem kredytowym. </w:t>
      </w:r>
    </w:p>
    <w:p w14:paraId="01F47028" w14:textId="77777777" w:rsidR="00411C0D" w:rsidRPr="007C242C" w:rsidRDefault="00411C0D" w:rsidP="00411C0D">
      <w:pPr>
        <w:spacing w:after="0" w:line="276" w:lineRule="auto"/>
        <w:contextualSpacing/>
        <w:jc w:val="both"/>
        <w:rPr>
          <w:rFonts w:ascii="Times New Roman" w:eastAsia="Times New Roman" w:hAnsi="Times New Roman" w:cs="Times New Roman"/>
          <w:sz w:val="24"/>
          <w:szCs w:val="24"/>
          <w:lang w:eastAsia="pl-PL"/>
        </w:rPr>
      </w:pPr>
    </w:p>
    <w:p w14:paraId="16638B5F" w14:textId="77777777" w:rsidR="00C166EB" w:rsidRPr="007C242C" w:rsidRDefault="00C166EB" w:rsidP="00411C0D">
      <w:pPr>
        <w:numPr>
          <w:ilvl w:val="0"/>
          <w:numId w:val="1"/>
        </w:numPr>
        <w:spacing w:after="0" w:line="276" w:lineRule="auto"/>
        <w:ind w:left="0"/>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W przypadku budowy modeli statystycznych odpowiedniość danych oznacza, że bank gromadzi i przetwarza dane w szerokim zakresie z uwzględnieniem m.in.: </w:t>
      </w:r>
    </w:p>
    <w:p w14:paraId="03E66EB1" w14:textId="77777777" w:rsidR="00C166EB" w:rsidRPr="007C242C" w:rsidRDefault="00C166EB" w:rsidP="00411C0D">
      <w:pPr>
        <w:numPr>
          <w:ilvl w:val="1"/>
          <w:numId w:val="6"/>
        </w:numPr>
        <w:spacing w:after="0" w:line="276" w:lineRule="auto"/>
        <w:ind w:left="426" w:hanging="426"/>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długich horyzontów czasowych obejmujących zmiany w procesach biznesowych oraz otoczeniu ekonomicznym i prawnym banku,</w:t>
      </w:r>
    </w:p>
    <w:p w14:paraId="3A31321A" w14:textId="77777777" w:rsidR="00C166EB" w:rsidRPr="007C242C" w:rsidRDefault="00C166EB" w:rsidP="00411C0D">
      <w:pPr>
        <w:numPr>
          <w:ilvl w:val="1"/>
          <w:numId w:val="6"/>
        </w:numPr>
        <w:spacing w:after="0" w:line="276" w:lineRule="auto"/>
        <w:ind w:left="426" w:hanging="426"/>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 xml:space="preserve">reprezentatywności danych dla poszczególnych portfeli banku, tak by dane były spójne w długim okresie, </w:t>
      </w:r>
    </w:p>
    <w:p w14:paraId="0C5BD2F6" w14:textId="1BE61DD2" w:rsidR="00C166EB" w:rsidRDefault="00C166EB" w:rsidP="00411C0D">
      <w:pPr>
        <w:numPr>
          <w:ilvl w:val="1"/>
          <w:numId w:val="6"/>
        </w:numPr>
        <w:spacing w:after="0" w:line="276" w:lineRule="auto"/>
        <w:ind w:left="426" w:hanging="426"/>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wystarczającej liczebności i zakresie danych zapewniających skuteczne wsparcie procesów pomiaru ryzyka kredytowego oraz zarządzania ryzykiem kredytowym, w szczególności w odniesieniu do przypadków n</w:t>
      </w:r>
      <w:r w:rsidR="004B6C2A">
        <w:rPr>
          <w:rFonts w:ascii="Times New Roman" w:eastAsia="Times New Roman" w:hAnsi="Times New Roman" w:cs="Times New Roman"/>
          <w:sz w:val="24"/>
          <w:szCs w:val="24"/>
          <w:lang w:eastAsia="pl-PL"/>
        </w:rPr>
        <w:t>iewykonania zobowiązania przez K</w:t>
      </w:r>
      <w:r w:rsidRPr="007C242C">
        <w:rPr>
          <w:rFonts w:ascii="Times New Roman" w:eastAsia="Times New Roman" w:hAnsi="Times New Roman" w:cs="Times New Roman"/>
          <w:sz w:val="24"/>
          <w:szCs w:val="24"/>
          <w:lang w:eastAsia="pl-PL"/>
        </w:rPr>
        <w:t>lientów.</w:t>
      </w:r>
    </w:p>
    <w:p w14:paraId="1E6D114B" w14:textId="77777777" w:rsidR="00411C0D" w:rsidRPr="007C242C" w:rsidRDefault="00411C0D" w:rsidP="00411C0D">
      <w:pPr>
        <w:spacing w:after="0" w:line="276" w:lineRule="auto"/>
        <w:ind w:left="426"/>
        <w:contextualSpacing/>
        <w:jc w:val="both"/>
        <w:rPr>
          <w:rFonts w:ascii="Times New Roman" w:eastAsia="Times New Roman" w:hAnsi="Times New Roman" w:cs="Times New Roman"/>
          <w:sz w:val="24"/>
          <w:szCs w:val="24"/>
          <w:lang w:eastAsia="pl-PL"/>
        </w:rPr>
      </w:pPr>
    </w:p>
    <w:p w14:paraId="39B8CDBB" w14:textId="3A870E18" w:rsidR="00C166EB" w:rsidRDefault="00C166EB" w:rsidP="00411C0D">
      <w:pPr>
        <w:numPr>
          <w:ilvl w:val="0"/>
          <w:numId w:val="1"/>
        </w:numPr>
        <w:spacing w:after="0" w:line="276" w:lineRule="auto"/>
        <w:ind w:left="0"/>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Jednakże należy podkreślić, że nie wszystkie banki posiadają odpowiedni – co do liczebności i zakresu oraz jakości – zbiór poprawnych, kompletnych i repreze</w:t>
      </w:r>
      <w:r w:rsidR="004B6C2A">
        <w:rPr>
          <w:rFonts w:ascii="Times New Roman" w:eastAsia="Times New Roman" w:hAnsi="Times New Roman" w:cs="Times New Roman"/>
          <w:sz w:val="24"/>
          <w:szCs w:val="24"/>
          <w:lang w:eastAsia="pl-PL"/>
        </w:rPr>
        <w:t>ntatywnych dla danego portfela K</w:t>
      </w:r>
      <w:r w:rsidRPr="007C242C">
        <w:rPr>
          <w:rFonts w:ascii="Times New Roman" w:eastAsia="Times New Roman" w:hAnsi="Times New Roman" w:cs="Times New Roman"/>
          <w:sz w:val="24"/>
          <w:szCs w:val="24"/>
          <w:lang w:eastAsia="pl-PL"/>
        </w:rPr>
        <w:t xml:space="preserve">lientów danych, w szczególności w odniesieniu do danych historycznych </w:t>
      </w:r>
      <w:r w:rsidRPr="007C242C">
        <w:rPr>
          <w:rFonts w:ascii="Times New Roman" w:eastAsia="Times New Roman" w:hAnsi="Times New Roman" w:cs="Times New Roman"/>
          <w:sz w:val="24"/>
          <w:szCs w:val="24"/>
          <w:lang w:eastAsia="pl-PL"/>
        </w:rPr>
        <w:lastRenderedPageBreak/>
        <w:t xml:space="preserve">dotyczących osoby fizycznej i jej zobowiązania (w tym danych po wygaśnięciu  </w:t>
      </w:r>
      <w:r w:rsidR="003E1B19">
        <w:rPr>
          <w:rFonts w:ascii="Times New Roman" w:eastAsia="Times New Roman" w:hAnsi="Times New Roman" w:cs="Times New Roman"/>
          <w:sz w:val="24"/>
          <w:szCs w:val="24"/>
          <w:lang w:eastAsia="pl-PL"/>
        </w:rPr>
        <w:t>zobowiązania</w:t>
      </w:r>
      <w:r w:rsidRPr="007C242C">
        <w:rPr>
          <w:rFonts w:ascii="Times New Roman" w:eastAsia="Times New Roman" w:hAnsi="Times New Roman" w:cs="Times New Roman"/>
          <w:sz w:val="24"/>
          <w:szCs w:val="24"/>
          <w:lang w:eastAsia="pl-PL"/>
        </w:rPr>
        <w:t>), tak by zapewnić, że stosowane modele statystyczne charakteryzują się wysoką precyzją, dokładnością i stabilnością działania w długim horyzoncie czasowym.</w:t>
      </w:r>
    </w:p>
    <w:p w14:paraId="593D2AFC" w14:textId="77777777" w:rsidR="00411C0D" w:rsidRPr="007C242C" w:rsidRDefault="00411C0D" w:rsidP="00411C0D">
      <w:pPr>
        <w:spacing w:after="0" w:line="276" w:lineRule="auto"/>
        <w:contextualSpacing/>
        <w:jc w:val="both"/>
        <w:rPr>
          <w:rFonts w:ascii="Times New Roman" w:eastAsia="Times New Roman" w:hAnsi="Times New Roman" w:cs="Times New Roman"/>
          <w:sz w:val="24"/>
          <w:szCs w:val="24"/>
          <w:lang w:eastAsia="pl-PL"/>
        </w:rPr>
      </w:pPr>
    </w:p>
    <w:p w14:paraId="01B958C7" w14:textId="5D84E18B" w:rsidR="00C166EB" w:rsidRPr="007C242C" w:rsidRDefault="00C166EB" w:rsidP="00411C0D">
      <w:pPr>
        <w:numPr>
          <w:ilvl w:val="0"/>
          <w:numId w:val="1"/>
        </w:numPr>
        <w:spacing w:after="0" w:line="276" w:lineRule="auto"/>
        <w:ind w:left="0"/>
        <w:contextualSpacing/>
        <w:jc w:val="both"/>
        <w:rPr>
          <w:rFonts w:ascii="Times New Roman" w:eastAsia="Times New Roman" w:hAnsi="Times New Roman" w:cs="Times New Roman"/>
          <w:sz w:val="24"/>
          <w:szCs w:val="24"/>
          <w:lang w:eastAsia="pl-PL"/>
        </w:rPr>
      </w:pPr>
      <w:r w:rsidRPr="007C242C">
        <w:rPr>
          <w:rFonts w:ascii="Times New Roman" w:eastAsia="Times New Roman" w:hAnsi="Times New Roman" w:cs="Times New Roman"/>
          <w:sz w:val="24"/>
          <w:szCs w:val="24"/>
          <w:lang w:eastAsia="pl-PL"/>
        </w:rPr>
        <w:t>Ponadto rejestry kredytowe wspierają banki, jako zewnętrzni dostawcy produktów, m.in. budując indeksy i modele statystyczne oceniające ryzyko kredytowe z punktu widzenia całego polskiego sektora bankowego. Modele te wykorzystują dane dotyczące wszystkich kredytobiorców zgromadzonych w bazach banków, bo tylko w oparciu o takie zbiorcze informacje model oceny statystycznej może być zbudowany poprawnie i osiągać optymalną efektywność. Ponieważ modele budowane przez rejestry kredyt</w:t>
      </w:r>
      <w:r w:rsidR="004B6C2A">
        <w:rPr>
          <w:rFonts w:ascii="Times New Roman" w:eastAsia="Times New Roman" w:hAnsi="Times New Roman" w:cs="Times New Roman"/>
          <w:sz w:val="24"/>
          <w:szCs w:val="24"/>
          <w:lang w:eastAsia="pl-PL"/>
        </w:rPr>
        <w:t>owe oceniają szerszą populację K</w:t>
      </w:r>
      <w:r w:rsidRPr="007C242C">
        <w:rPr>
          <w:rFonts w:ascii="Times New Roman" w:eastAsia="Times New Roman" w:hAnsi="Times New Roman" w:cs="Times New Roman"/>
          <w:sz w:val="24"/>
          <w:szCs w:val="24"/>
          <w:lang w:eastAsia="pl-PL"/>
        </w:rPr>
        <w:t>lientów niż modele zbudowane z perspektywy pojedynczego banku, dlatego stanowią istotną wartość stabilizującą działanie wewnętrznych modeli banku.</w:t>
      </w:r>
    </w:p>
    <w:p w14:paraId="3E8F759A" w14:textId="77777777" w:rsidR="00C166EB" w:rsidRPr="007C242C" w:rsidRDefault="00C166EB" w:rsidP="00C166EB">
      <w:pPr>
        <w:spacing w:line="276" w:lineRule="auto"/>
        <w:jc w:val="both"/>
        <w:rPr>
          <w:rFonts w:ascii="Times New Roman" w:hAnsi="Times New Roman" w:cs="Times New Roman"/>
          <w:sz w:val="24"/>
          <w:szCs w:val="24"/>
        </w:rPr>
      </w:pPr>
    </w:p>
    <w:p w14:paraId="209F6E57" w14:textId="77777777" w:rsidR="00C166EB" w:rsidRDefault="00C166EB" w:rsidP="001C0625"/>
    <w:p w14:paraId="1F58BE79" w14:textId="77777777" w:rsidR="00C166EB" w:rsidRPr="001C0625" w:rsidRDefault="00C166EB" w:rsidP="001C0625"/>
    <w:sectPr w:rsidR="00C166EB" w:rsidRPr="001C0625" w:rsidSect="00F00604">
      <w:head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8FEAA5" w15:done="0"/>
  <w15:commentEx w15:paraId="3C6BD5EE" w15:done="0"/>
  <w15:commentEx w15:paraId="40628DE7" w15:done="0"/>
  <w15:commentEx w15:paraId="1EB60C0E" w15:done="0"/>
  <w15:commentEx w15:paraId="3870345F" w15:done="0"/>
  <w15:commentEx w15:paraId="4395F8EB" w15:done="0"/>
  <w15:commentEx w15:paraId="47AA75A1" w15:done="0"/>
  <w15:commentEx w15:paraId="01B3CC50" w15:done="0"/>
  <w15:commentEx w15:paraId="27C0482F" w15:done="0"/>
  <w15:commentEx w15:paraId="0F3BFFF8" w15:done="0"/>
  <w15:commentEx w15:paraId="7E8A315C" w15:done="0"/>
  <w15:commentEx w15:paraId="00DC59BC" w15:done="0"/>
  <w15:commentEx w15:paraId="15F6AFA0" w15:done="0"/>
  <w15:commentEx w15:paraId="77EB578C" w15:done="0"/>
  <w15:commentEx w15:paraId="1465E95D" w15:done="0"/>
  <w15:commentEx w15:paraId="2D357C77" w15:done="0"/>
  <w15:commentEx w15:paraId="77F4B9DE" w15:done="0"/>
  <w15:commentEx w15:paraId="25ACC636" w15:done="0"/>
  <w15:commentEx w15:paraId="231FB76A" w15:done="0"/>
  <w15:commentEx w15:paraId="71227085" w15:done="0"/>
  <w15:commentEx w15:paraId="5D9E632F" w15:done="0"/>
  <w15:commentEx w15:paraId="5E11B2F1" w15:done="0"/>
  <w15:commentEx w15:paraId="79C568CA" w15:done="0"/>
  <w15:commentEx w15:paraId="7B617174" w15:done="0"/>
  <w15:commentEx w15:paraId="7A20C905" w15:done="0"/>
  <w15:commentEx w15:paraId="4E0E12EE" w15:done="0"/>
  <w15:commentEx w15:paraId="26115AF7" w15:done="0"/>
  <w15:commentEx w15:paraId="1CB01D28" w15:done="0"/>
  <w15:commentEx w15:paraId="0518015C" w15:done="0"/>
  <w15:commentEx w15:paraId="1E3B7033" w15:done="0"/>
  <w15:commentEx w15:paraId="6F4EE425" w15:done="0"/>
  <w15:commentEx w15:paraId="39CC2C5B" w15:done="0"/>
  <w15:commentEx w15:paraId="473CA24B" w15:done="0"/>
  <w15:commentEx w15:paraId="3230FFDA" w15:done="0"/>
  <w15:commentEx w15:paraId="1BD69F8F" w15:done="0"/>
  <w15:commentEx w15:paraId="1A6FE675" w15:done="0"/>
  <w15:commentEx w15:paraId="08BA2D49" w15:done="0"/>
  <w15:commentEx w15:paraId="79B8F1B8" w15:done="0"/>
  <w15:commentEx w15:paraId="5EA30718" w15:done="0"/>
  <w15:commentEx w15:paraId="682EBE81" w15:done="0"/>
  <w15:commentEx w15:paraId="7DA18E88" w15:done="0"/>
  <w15:commentEx w15:paraId="27C2D041" w15:done="0"/>
  <w15:commentEx w15:paraId="53933B89" w15:done="0"/>
  <w15:commentEx w15:paraId="26F4B7CE" w15:done="0"/>
  <w15:commentEx w15:paraId="279EAEC5" w15:done="0"/>
  <w15:commentEx w15:paraId="77E0370E" w15:done="0"/>
  <w15:commentEx w15:paraId="5D57D38F" w15:done="0"/>
  <w15:commentEx w15:paraId="239E18DA" w15:done="0"/>
  <w15:commentEx w15:paraId="52C9B878" w15:done="0"/>
  <w15:commentEx w15:paraId="3CB594AF" w15:done="0"/>
  <w15:commentEx w15:paraId="67B6E90B" w15:done="0"/>
  <w15:commentEx w15:paraId="04F5767C" w15:done="0"/>
  <w15:commentEx w15:paraId="12E4BA16" w15:done="0"/>
  <w15:commentEx w15:paraId="6BC3AC37" w15:done="0"/>
  <w15:commentEx w15:paraId="11BB1EA5" w15:done="0"/>
  <w15:commentEx w15:paraId="1353423A" w15:done="0"/>
  <w15:commentEx w15:paraId="0F2B8B32" w15:done="0"/>
  <w15:commentEx w15:paraId="1557A126" w15:done="0"/>
  <w15:commentEx w15:paraId="65955743" w15:done="0"/>
  <w15:commentEx w15:paraId="2D48E0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B07EB" w14:textId="77777777" w:rsidR="00202A70" w:rsidRDefault="00202A70" w:rsidP="003A5E79">
      <w:pPr>
        <w:spacing w:after="0" w:line="240" w:lineRule="auto"/>
      </w:pPr>
      <w:r>
        <w:separator/>
      </w:r>
    </w:p>
  </w:endnote>
  <w:endnote w:type="continuationSeparator" w:id="0">
    <w:p w14:paraId="47788F06" w14:textId="77777777" w:rsidR="00202A70" w:rsidRDefault="00202A70" w:rsidP="003A5E79">
      <w:pPr>
        <w:spacing w:after="0" w:line="240" w:lineRule="auto"/>
      </w:pPr>
      <w:r>
        <w:continuationSeparator/>
      </w:r>
    </w:p>
  </w:endnote>
  <w:endnote w:type="continuationNotice" w:id="1">
    <w:p w14:paraId="4BE1204E" w14:textId="77777777" w:rsidR="00202A70" w:rsidRDefault="00202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85767"/>
      <w:docPartObj>
        <w:docPartGallery w:val="Page Numbers (Bottom of Page)"/>
        <w:docPartUnique/>
      </w:docPartObj>
    </w:sdtPr>
    <w:sdtEndPr/>
    <w:sdtContent>
      <w:p w14:paraId="355CC689" w14:textId="0CB47C1B" w:rsidR="00C67C1D" w:rsidRDefault="00C67C1D">
        <w:pPr>
          <w:pStyle w:val="Stopka"/>
          <w:jc w:val="center"/>
        </w:pPr>
        <w:r>
          <w:fldChar w:fldCharType="begin"/>
        </w:r>
        <w:r>
          <w:instrText>PAGE   \* MERGEFORMAT</w:instrText>
        </w:r>
        <w:r>
          <w:fldChar w:fldCharType="separate"/>
        </w:r>
        <w:r w:rsidR="00680B22">
          <w:rPr>
            <w:noProof/>
          </w:rPr>
          <w:t>52</w:t>
        </w:r>
        <w:r>
          <w:rPr>
            <w:noProof/>
          </w:rPr>
          <w:fldChar w:fldCharType="end"/>
        </w:r>
      </w:p>
    </w:sdtContent>
  </w:sdt>
  <w:p w14:paraId="43395048" w14:textId="77777777" w:rsidR="00C67C1D" w:rsidRDefault="00C67C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583480"/>
      <w:docPartObj>
        <w:docPartGallery w:val="Page Numbers (Bottom of Page)"/>
        <w:docPartUnique/>
      </w:docPartObj>
    </w:sdtPr>
    <w:sdtEndPr/>
    <w:sdtContent>
      <w:p w14:paraId="3F77F360" w14:textId="77777777" w:rsidR="00C67C1D" w:rsidRDefault="00C67C1D">
        <w:pPr>
          <w:pStyle w:val="Stopka"/>
          <w:jc w:val="center"/>
        </w:pPr>
        <w:r>
          <w:fldChar w:fldCharType="begin"/>
        </w:r>
        <w:r>
          <w:instrText>PAGE   \* MERGEFORMAT</w:instrText>
        </w:r>
        <w:r>
          <w:fldChar w:fldCharType="separate"/>
        </w:r>
        <w:r>
          <w:rPr>
            <w:noProof/>
          </w:rPr>
          <w:t>72</w:t>
        </w:r>
        <w:r>
          <w:rPr>
            <w:noProof/>
          </w:rPr>
          <w:fldChar w:fldCharType="end"/>
        </w:r>
      </w:p>
    </w:sdtContent>
  </w:sdt>
  <w:p w14:paraId="77C07B78" w14:textId="77777777" w:rsidR="00C67C1D" w:rsidRDefault="00C67C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0DF82" w14:textId="77777777" w:rsidR="00202A70" w:rsidRDefault="00202A70" w:rsidP="003A5E79">
      <w:pPr>
        <w:spacing w:after="0" w:line="240" w:lineRule="auto"/>
      </w:pPr>
      <w:r>
        <w:separator/>
      </w:r>
    </w:p>
  </w:footnote>
  <w:footnote w:type="continuationSeparator" w:id="0">
    <w:p w14:paraId="05851480" w14:textId="77777777" w:rsidR="00202A70" w:rsidRDefault="00202A70" w:rsidP="003A5E79">
      <w:pPr>
        <w:spacing w:after="0" w:line="240" w:lineRule="auto"/>
      </w:pPr>
      <w:r>
        <w:continuationSeparator/>
      </w:r>
    </w:p>
  </w:footnote>
  <w:footnote w:type="continuationNotice" w:id="1">
    <w:p w14:paraId="34FFFBE1" w14:textId="77777777" w:rsidR="00202A70" w:rsidRDefault="00202A70">
      <w:pPr>
        <w:spacing w:after="0" w:line="240" w:lineRule="auto"/>
      </w:pPr>
    </w:p>
  </w:footnote>
  <w:footnote w:id="2">
    <w:p w14:paraId="7CC74974" w14:textId="74A06D37" w:rsidR="00C67C1D" w:rsidRPr="00330566" w:rsidRDefault="00C67C1D" w:rsidP="00330566">
      <w:pPr>
        <w:pStyle w:val="Tekstprzypisudolnego"/>
        <w:jc w:val="both"/>
        <w:rPr>
          <w:rFonts w:ascii="Times New Roman" w:hAnsi="Times New Roman" w:cs="Times New Roman"/>
        </w:rPr>
      </w:pPr>
      <w:r w:rsidRPr="00330566">
        <w:rPr>
          <w:rStyle w:val="Odwoanieprzypisudolnego"/>
          <w:rFonts w:ascii="Times New Roman" w:hAnsi="Times New Roman" w:cs="Times New Roman"/>
        </w:rPr>
        <w:footnoteRef/>
      </w:r>
      <w:r w:rsidRPr="00330566">
        <w:rPr>
          <w:rFonts w:ascii="Times New Roman" w:hAnsi="Times New Roman" w:cs="Times New Roman"/>
        </w:rPr>
        <w:t xml:space="preserve"> Istotność modelu – cecha modelu, która jest określana przez bank z uwzględnieniem co najmniej istotności procesu, w ramach którego używany jest modeli roli modelu w tym procesie oraz wielkości ekspoz</w:t>
      </w:r>
      <w:r>
        <w:rPr>
          <w:rFonts w:ascii="Times New Roman" w:hAnsi="Times New Roman" w:cs="Times New Roman"/>
        </w:rPr>
        <w:t xml:space="preserve">ycji objętej działaniem modelu </w:t>
      </w:r>
      <w:r w:rsidRPr="00330566">
        <w:rPr>
          <w:rFonts w:ascii="Times New Roman" w:hAnsi="Times New Roman" w:cs="Times New Roman"/>
        </w:rPr>
        <w:t>(Rekomendacja 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28785" w14:textId="3F76B3B6" w:rsidR="00C67C1D" w:rsidRPr="00114EAC" w:rsidRDefault="006844D1" w:rsidP="00114EAC">
    <w:pPr>
      <w:pStyle w:val="Nagwek"/>
    </w:pPr>
    <w:fldSimple w:instr=" DOCPROPERTY bjHeaderEvenPageDocProperty \* MERGEFORMAT " w:fldLock="1">
      <w:r w:rsidR="00C67C1D" w:rsidRPr="00114EAC">
        <w:rPr>
          <w:rFonts w:ascii="Calibri" w:hAnsi="Calibri"/>
          <w:i/>
          <w:color w:val="FFFFFF"/>
          <w:sz w:val="12"/>
        </w:rPr>
        <w:t>.</w:t>
      </w:r>
      <w:r w:rsidR="00C67C1D" w:rsidRPr="00114EAC">
        <w:rPr>
          <w:rFonts w:ascii="Calibri" w:hAnsi="Calibri"/>
          <w:i/>
          <w:color w:val="000000"/>
          <w:sz w:val="20"/>
        </w:rPr>
        <w:t xml:space="preserve">Informacje </w:t>
      </w:r>
      <w:r w:rsidR="00C67C1D" w:rsidRPr="00114EAC">
        <w:rPr>
          <w:rFonts w:ascii="Calibri" w:hAnsi="Calibri"/>
          <w:i/>
          <w:color w:val="0000FF"/>
          <w:sz w:val="20"/>
        </w:rPr>
        <w:t>Wewnętrzne</w:t>
      </w:r>
      <w:r w:rsidR="00C67C1D" w:rsidRPr="00114EAC">
        <w:rPr>
          <w:rFonts w:ascii="Calibri" w:hAnsi="Calibri"/>
          <w:i/>
          <w:color w:val="000000"/>
          <w:sz w:val="20"/>
        </w:rPr>
        <w:t xml:space="preserve"> BIK</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BACA0" w14:textId="4C8B56A4" w:rsidR="00C67C1D" w:rsidRPr="00785878" w:rsidRDefault="00C67C1D">
    <w:pPr>
      <w:pStyle w:val="Nagwek"/>
      <w:rPr>
        <w:i/>
        <w:sz w:val="24"/>
        <w:szCs w:val="24"/>
      </w:rPr>
    </w:pPr>
    <w:r>
      <w:rPr>
        <w:i/>
        <w:sz w:val="24"/>
        <w:szCs w:val="24"/>
      </w:rPr>
      <w:t xml:space="preserve">Wersja z dnia </w:t>
    </w:r>
    <w:r w:rsidRPr="00785878">
      <w:rPr>
        <w:i/>
        <w:sz w:val="24"/>
        <w:szCs w:val="24"/>
      </w:rPr>
      <w:t xml:space="preserve"> - </w:t>
    </w:r>
    <w:r>
      <w:rPr>
        <w:i/>
        <w:sz w:val="24"/>
        <w:szCs w:val="24"/>
      </w:rPr>
      <w:t>10.01.2018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56A33" w14:textId="66FBCA5A" w:rsidR="00C67C1D" w:rsidRPr="00114EAC" w:rsidRDefault="006844D1" w:rsidP="00114EAC">
    <w:pPr>
      <w:pStyle w:val="Nagwek"/>
    </w:pPr>
    <w:fldSimple w:instr=" DOCPROPERTY bjHeaderFirstPageDocProperty \* MERGEFORMAT " w:fldLock="1">
      <w:r w:rsidR="00C67C1D" w:rsidRPr="00114EAC">
        <w:rPr>
          <w:rFonts w:ascii="Calibri" w:hAnsi="Calibri"/>
          <w:i/>
          <w:color w:val="FFFFFF"/>
          <w:sz w:val="12"/>
        </w:rPr>
        <w:t>.</w:t>
      </w:r>
      <w:r w:rsidR="00C67C1D" w:rsidRPr="00114EAC">
        <w:rPr>
          <w:rFonts w:ascii="Calibri" w:hAnsi="Calibri"/>
          <w:i/>
          <w:color w:val="000000"/>
          <w:sz w:val="20"/>
        </w:rPr>
        <w:t xml:space="preserve">Informacje </w:t>
      </w:r>
      <w:r w:rsidR="00C67C1D" w:rsidRPr="00114EAC">
        <w:rPr>
          <w:rFonts w:ascii="Calibri" w:hAnsi="Calibri"/>
          <w:i/>
          <w:color w:val="0000FF"/>
          <w:sz w:val="20"/>
        </w:rPr>
        <w:t>Wewnętrzne</w:t>
      </w:r>
      <w:r w:rsidR="00C67C1D" w:rsidRPr="00114EAC">
        <w:rPr>
          <w:rFonts w:ascii="Calibri" w:hAnsi="Calibri"/>
          <w:i/>
          <w:color w:val="000000"/>
          <w:sz w:val="20"/>
        </w:rPr>
        <w:t xml:space="preserve"> BIK</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19295" w14:textId="091B1A84" w:rsidR="00C67C1D" w:rsidRPr="00114EAC" w:rsidRDefault="00C67C1D" w:rsidP="00114EA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A42"/>
    <w:multiLevelType w:val="hybridMultilevel"/>
    <w:tmpl w:val="30101D10"/>
    <w:lvl w:ilvl="0" w:tplc="2870D08E">
      <w:start w:val="4"/>
      <w:numFmt w:val="decimal"/>
      <w:lvlText w:val="%1."/>
      <w:lvlJc w:val="left"/>
      <w:pPr>
        <w:ind w:left="360" w:hanging="360"/>
      </w:pPr>
      <w:rPr>
        <w:rFonts w:hint="default"/>
      </w:rPr>
    </w:lvl>
    <w:lvl w:ilvl="1" w:tplc="04150019">
      <w:start w:val="1"/>
      <w:numFmt w:val="lowerLetter"/>
      <w:lvlText w:val="%2."/>
      <w:lvlJc w:val="left"/>
      <w:pPr>
        <w:ind w:left="1080" w:hanging="360"/>
      </w:pPr>
    </w:lvl>
    <w:lvl w:ilvl="2" w:tplc="A1360C3E">
      <w:start w:val="1"/>
      <w:numFmt w:val="bullet"/>
      <w:lvlText w:val=""/>
      <w:lvlJc w:val="left"/>
      <w:pPr>
        <w:ind w:left="1800" w:hanging="180"/>
      </w:pPr>
      <w:rPr>
        <w:rFonts w:ascii="Symbol" w:hAnsi="Symbol" w:hint="default"/>
      </w:rPr>
    </w:lvl>
    <w:lvl w:ilvl="3" w:tplc="04150017">
      <w:start w:val="1"/>
      <w:numFmt w:val="lowerLetter"/>
      <w:lvlText w:val="%4)"/>
      <w:lvlJc w:val="left"/>
      <w:pPr>
        <w:ind w:left="2520" w:hanging="360"/>
      </w:pPr>
    </w:lvl>
    <w:lvl w:ilvl="4" w:tplc="0FD6F22A">
      <w:start w:val="1"/>
      <w:numFmt w:val="upperRoman"/>
      <w:lvlText w:val="%5."/>
      <w:lvlJc w:val="left"/>
      <w:pPr>
        <w:ind w:left="3600" w:hanging="72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2A5440"/>
    <w:multiLevelType w:val="hybridMultilevel"/>
    <w:tmpl w:val="5FCEB882"/>
    <w:lvl w:ilvl="0" w:tplc="D98C76B4">
      <w:start w:val="1"/>
      <w:numFmt w:val="lowerLetter"/>
      <w:lvlText w:val="%1)"/>
      <w:lvlJc w:val="left"/>
      <w:pPr>
        <w:ind w:left="1512" w:hanging="360"/>
      </w:pPr>
      <w:rPr>
        <w:rFonts w:ascii="Times New Roman" w:hAnsi="Times New Roman" w:cs="Times New Roman" w:hint="default"/>
        <w:b w:val="0"/>
        <w:i w:val="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
    <w:nsid w:val="06D24789"/>
    <w:multiLevelType w:val="hybridMultilevel"/>
    <w:tmpl w:val="438E0C0C"/>
    <w:lvl w:ilvl="0" w:tplc="3AB498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612"/>
    <w:multiLevelType w:val="hybridMultilevel"/>
    <w:tmpl w:val="2AFE9714"/>
    <w:lvl w:ilvl="0" w:tplc="A2842AEC">
      <w:start w:val="1"/>
      <w:numFmt w:val="bullet"/>
      <w:lvlText w:val="-"/>
      <w:lvlJc w:val="left"/>
      <w:pPr>
        <w:ind w:left="1428" w:hanging="360"/>
      </w:pPr>
      <w:rPr>
        <w:rFonts w:ascii="Calibri" w:hAnsi="Calibr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0A395120"/>
    <w:multiLevelType w:val="hybridMultilevel"/>
    <w:tmpl w:val="79E6DC26"/>
    <w:lvl w:ilvl="0" w:tplc="B77459C6">
      <w:start w:val="10"/>
      <w:numFmt w:val="decimal"/>
      <w:lvlText w:val="%1."/>
      <w:lvlJc w:val="left"/>
      <w:pPr>
        <w:ind w:left="720" w:hanging="360"/>
      </w:pPr>
      <w:rPr>
        <w:rFonts w:ascii="Times New Roman" w:hAnsi="Times New Roman" w:cs="Times New Roman" w:hint="default"/>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3834AD"/>
    <w:multiLevelType w:val="hybridMultilevel"/>
    <w:tmpl w:val="0E08886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nsid w:val="0F3759C0"/>
    <w:multiLevelType w:val="hybridMultilevel"/>
    <w:tmpl w:val="B5808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7F3361"/>
    <w:multiLevelType w:val="hybridMultilevel"/>
    <w:tmpl w:val="7584CF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984F25"/>
    <w:multiLevelType w:val="hybridMultilevel"/>
    <w:tmpl w:val="216EC9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DA1805"/>
    <w:multiLevelType w:val="hybridMultilevel"/>
    <w:tmpl w:val="B01A4E8E"/>
    <w:lvl w:ilvl="0" w:tplc="0415000F">
      <w:start w:val="1"/>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341758"/>
    <w:multiLevelType w:val="hybridMultilevel"/>
    <w:tmpl w:val="F4DC5072"/>
    <w:lvl w:ilvl="0" w:tplc="3AA2B986">
      <w:start w:val="1"/>
      <w:numFmt w:val="lowerLetter"/>
      <w:lvlText w:val="%1)"/>
      <w:lvlJc w:val="left"/>
      <w:pPr>
        <w:ind w:left="720" w:hanging="360"/>
      </w:pPr>
      <w:rPr>
        <w:rFonts w:cstheme="minorBidi" w:hint="default"/>
      </w:rPr>
    </w:lvl>
    <w:lvl w:ilvl="1" w:tplc="A1360C3E">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D84476"/>
    <w:multiLevelType w:val="hybridMultilevel"/>
    <w:tmpl w:val="5936F19C"/>
    <w:lvl w:ilvl="0" w:tplc="0409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CDD7105"/>
    <w:multiLevelType w:val="hybridMultilevel"/>
    <w:tmpl w:val="6DDC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30184"/>
    <w:multiLevelType w:val="hybridMultilevel"/>
    <w:tmpl w:val="A49EB174"/>
    <w:lvl w:ilvl="0" w:tplc="0F36DF50">
      <w:start w:val="1"/>
      <w:numFmt w:val="decimal"/>
      <w:lvlText w:val="%1."/>
      <w:lvlJc w:val="left"/>
      <w:pPr>
        <w:ind w:left="360" w:hanging="360"/>
      </w:pPr>
      <w:rPr>
        <w:rFonts w:eastAsiaTheme="minorHAnsi" w:cstheme="minorBidi"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1130FF0"/>
    <w:multiLevelType w:val="multilevel"/>
    <w:tmpl w:val="178A46D6"/>
    <w:lvl w:ilvl="0">
      <w:start w:val="1"/>
      <w:numFmt w:val="upperRoman"/>
      <w:lvlText w:val="%1."/>
      <w:lvlJc w:val="righ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8C7C4C"/>
    <w:multiLevelType w:val="hybridMultilevel"/>
    <w:tmpl w:val="CF6E6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4242981"/>
    <w:multiLevelType w:val="hybridMultilevel"/>
    <w:tmpl w:val="7D105D04"/>
    <w:lvl w:ilvl="0" w:tplc="CF32440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79251A"/>
    <w:multiLevelType w:val="hybridMultilevel"/>
    <w:tmpl w:val="FE107436"/>
    <w:lvl w:ilvl="0" w:tplc="BEF41A6E">
      <w:start w:val="1"/>
      <w:numFmt w:val="lowerLetter"/>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BF1DEE"/>
    <w:multiLevelType w:val="hybridMultilevel"/>
    <w:tmpl w:val="783E3F7E"/>
    <w:lvl w:ilvl="0" w:tplc="2230104E">
      <w:start w:val="1"/>
      <w:numFmt w:val="decimal"/>
      <w:lvlText w:val="%1."/>
      <w:lvlJc w:val="left"/>
      <w:pPr>
        <w:ind w:left="720" w:hanging="360"/>
      </w:pPr>
      <w:rPr>
        <w:rFonts w:ascii="Times New Roman" w:hAnsi="Times New Roman" w:cs="Times New Roman" w:hint="default"/>
        <w:b w:val="0"/>
        <w:i w:val="0"/>
        <w:sz w:val="24"/>
        <w:szCs w:val="24"/>
      </w:rPr>
    </w:lvl>
    <w:lvl w:ilvl="1" w:tplc="B09273D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78131EE"/>
    <w:multiLevelType w:val="hybridMultilevel"/>
    <w:tmpl w:val="0824D2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382796"/>
    <w:multiLevelType w:val="multilevel"/>
    <w:tmpl w:val="F9BEA1E4"/>
    <w:lvl w:ilvl="0">
      <w:start w:val="1"/>
      <w:numFmt w:val="none"/>
      <w:pStyle w:val="Body"/>
      <w:suff w:val="nothing"/>
      <w:lvlText w:val=""/>
      <w:lvlJc w:val="left"/>
      <w:pPr>
        <w:ind w:left="708" w:firstLine="0"/>
      </w:pPr>
      <w:rPr>
        <w:b w:val="0"/>
        <w:i w:val="0"/>
      </w:rPr>
    </w:lvl>
    <w:lvl w:ilvl="1">
      <w:start w:val="1"/>
      <w:numFmt w:val="lowerLetter"/>
      <w:pStyle w:val="aDefinition"/>
      <w:lvlText w:val="(%2)"/>
      <w:lvlJc w:val="left"/>
      <w:pPr>
        <w:tabs>
          <w:tab w:val="num" w:pos="1559"/>
        </w:tabs>
        <w:ind w:left="1559" w:hanging="851"/>
      </w:pPr>
    </w:lvl>
    <w:lvl w:ilvl="2">
      <w:start w:val="1"/>
      <w:numFmt w:val="lowerRoman"/>
      <w:pStyle w:val="iDefinition"/>
      <w:lvlText w:val="( %3)"/>
      <w:lvlJc w:val="left"/>
      <w:pPr>
        <w:tabs>
          <w:tab w:val="num" w:pos="2551"/>
        </w:tabs>
        <w:ind w:left="2551" w:hanging="992"/>
      </w:pPr>
    </w:lvl>
    <w:lvl w:ilvl="3">
      <w:start w:val="1"/>
      <w:numFmt w:val="bullet"/>
      <w:lvlText w:val=""/>
      <w:lvlJc w:val="left"/>
      <w:pPr>
        <w:tabs>
          <w:tab w:val="num" w:pos="2148"/>
        </w:tabs>
        <w:ind w:left="2148" w:hanging="360"/>
      </w:pPr>
      <w:rPr>
        <w:rFonts w:ascii="Symbol" w:hAnsi="Symbol" w:cs="Times New Roman" w:hint="default"/>
      </w:rPr>
    </w:lvl>
    <w:lvl w:ilvl="4">
      <w:start w:val="1"/>
      <w:numFmt w:val="lowerLetter"/>
      <w:lvlText w:val="(%5)"/>
      <w:lvlJc w:val="left"/>
      <w:pPr>
        <w:tabs>
          <w:tab w:val="num" w:pos="2508"/>
        </w:tabs>
        <w:ind w:left="2508" w:hanging="360"/>
      </w:pPr>
    </w:lvl>
    <w:lvl w:ilvl="5">
      <w:start w:val="1"/>
      <w:numFmt w:val="lowerRoman"/>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lowerLetter"/>
      <w:lvlText w:val="%8."/>
      <w:lvlJc w:val="left"/>
      <w:pPr>
        <w:tabs>
          <w:tab w:val="num" w:pos="3588"/>
        </w:tabs>
        <w:ind w:left="3588" w:hanging="360"/>
      </w:pPr>
    </w:lvl>
    <w:lvl w:ilvl="8">
      <w:start w:val="1"/>
      <w:numFmt w:val="lowerRoman"/>
      <w:lvlText w:val="%9."/>
      <w:lvlJc w:val="left"/>
      <w:pPr>
        <w:tabs>
          <w:tab w:val="num" w:pos="3948"/>
        </w:tabs>
        <w:ind w:left="3948" w:hanging="360"/>
      </w:pPr>
    </w:lvl>
  </w:abstractNum>
  <w:abstractNum w:abstractNumId="21">
    <w:nsid w:val="2ABD47C4"/>
    <w:multiLevelType w:val="hybridMultilevel"/>
    <w:tmpl w:val="898A03BA"/>
    <w:lvl w:ilvl="0" w:tplc="0415000F">
      <w:start w:val="1"/>
      <w:numFmt w:val="decimal"/>
      <w:lvlText w:val="%1."/>
      <w:lvlJc w:val="left"/>
      <w:pPr>
        <w:ind w:left="720" w:hanging="360"/>
      </w:pPr>
      <w:rPr>
        <w:rFonts w:hint="default"/>
      </w:rPr>
    </w:lvl>
    <w:lvl w:ilvl="1" w:tplc="775A4280">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D92DB7"/>
    <w:multiLevelType w:val="hybridMultilevel"/>
    <w:tmpl w:val="06DC658A"/>
    <w:lvl w:ilvl="0" w:tplc="62689610">
      <w:start w:val="1"/>
      <w:numFmt w:val="decimal"/>
      <w:lvlText w:val="%1)"/>
      <w:lvlJc w:val="left"/>
      <w:pPr>
        <w:ind w:left="720" w:hanging="360"/>
      </w:pPr>
      <w:rPr>
        <w:rFonts w:hint="default"/>
        <w:b w:val="0"/>
      </w:rPr>
    </w:lvl>
    <w:lvl w:ilvl="1" w:tplc="3AA2B986">
      <w:start w:val="1"/>
      <w:numFmt w:val="lowerLetter"/>
      <w:lvlText w:val="%2)"/>
      <w:lvlJc w:val="left"/>
      <w:pPr>
        <w:ind w:left="1440" w:hanging="360"/>
      </w:pPr>
      <w:rPr>
        <w:rFonts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12940F8"/>
    <w:multiLevelType w:val="hybridMultilevel"/>
    <w:tmpl w:val="C71ADD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92397C"/>
    <w:multiLevelType w:val="hybridMultilevel"/>
    <w:tmpl w:val="462435B2"/>
    <w:lvl w:ilvl="0" w:tplc="04150017">
      <w:start w:val="1"/>
      <w:numFmt w:val="lowerLetter"/>
      <w:lvlText w:val="%1)"/>
      <w:lvlJc w:val="left"/>
      <w:pPr>
        <w:ind w:left="1724"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2F062C3"/>
    <w:multiLevelType w:val="hybridMultilevel"/>
    <w:tmpl w:val="47F603FA"/>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nsid w:val="331D160B"/>
    <w:multiLevelType w:val="hybridMultilevel"/>
    <w:tmpl w:val="0B368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CD50D5"/>
    <w:multiLevelType w:val="hybridMultilevel"/>
    <w:tmpl w:val="E514F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AD3D2E"/>
    <w:multiLevelType w:val="hybridMultilevel"/>
    <w:tmpl w:val="2874489E"/>
    <w:lvl w:ilvl="0" w:tplc="D4207C28">
      <w:start w:val="1"/>
      <w:numFmt w:val="decimal"/>
      <w:lvlText w:val="%1)"/>
      <w:lvlJc w:val="left"/>
      <w:pPr>
        <w:ind w:left="1004" w:hanging="360"/>
      </w:pPr>
      <w:rPr>
        <w:rFonts w:hint="default"/>
        <w:b w:val="0"/>
        <w:i w:val="0"/>
        <w:sz w:val="20"/>
        <w:szCs w:val="20"/>
      </w:rPr>
    </w:lvl>
    <w:lvl w:ilvl="1" w:tplc="31225A8C">
      <w:start w:val="1"/>
      <w:numFmt w:val="lowerLetter"/>
      <w:lvlText w:val="%2)"/>
      <w:lvlJc w:val="left"/>
      <w:pPr>
        <w:ind w:left="1724" w:hanging="360"/>
      </w:pPr>
      <w:rPr>
        <w:rFonts w:hint="default"/>
        <w:b w:val="0"/>
        <w:i w:val="0"/>
        <w:sz w:val="24"/>
        <w:szCs w:val="24"/>
      </w:rPr>
    </w:lvl>
    <w:lvl w:ilvl="2" w:tplc="88D6192E">
      <w:start w:val="4"/>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3EC2479C"/>
    <w:multiLevelType w:val="hybridMultilevel"/>
    <w:tmpl w:val="390A9B9E"/>
    <w:lvl w:ilvl="0" w:tplc="98B874D6">
      <w:start w:val="1"/>
      <w:numFmt w:val="decimal"/>
      <w:lvlText w:val="%1."/>
      <w:lvlJc w:val="left"/>
      <w:pPr>
        <w:ind w:left="2487" w:hanging="360"/>
      </w:pPr>
      <w:rPr>
        <w:rFonts w:ascii="Times New Roman" w:hAnsi="Times New Roman" w:cs="Times New Roman" w:hint="default"/>
        <w:b w:val="0"/>
        <w:i w:val="0"/>
        <w:sz w:val="24"/>
        <w:szCs w:val="24"/>
      </w:rPr>
    </w:lvl>
    <w:lvl w:ilvl="1" w:tplc="B09273D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F154CBB"/>
    <w:multiLevelType w:val="hybridMultilevel"/>
    <w:tmpl w:val="B5808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1974C5"/>
    <w:multiLevelType w:val="hybridMultilevel"/>
    <w:tmpl w:val="F4563A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4E5531D"/>
    <w:multiLevelType w:val="hybridMultilevel"/>
    <w:tmpl w:val="26887562"/>
    <w:lvl w:ilvl="0" w:tplc="7FE4BD36">
      <w:start w:val="1"/>
      <w:numFmt w:val="decimal"/>
      <w:lvlText w:val="%1)"/>
      <w:lvlJc w:val="left"/>
      <w:pPr>
        <w:ind w:left="720" w:hanging="360"/>
      </w:pPr>
      <w:rPr>
        <w:rFonts w:hint="default"/>
        <w:b w:val="0"/>
      </w:rPr>
    </w:lvl>
    <w:lvl w:ilvl="1" w:tplc="3AA2B986">
      <w:start w:val="1"/>
      <w:numFmt w:val="lowerLetter"/>
      <w:lvlText w:val="%2)"/>
      <w:lvlJc w:val="left"/>
      <w:pPr>
        <w:ind w:left="1440" w:hanging="360"/>
      </w:pPr>
      <w:rPr>
        <w:rFonts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CB49B6"/>
    <w:multiLevelType w:val="hybridMultilevel"/>
    <w:tmpl w:val="573C2E9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60560EC"/>
    <w:multiLevelType w:val="hybridMultilevel"/>
    <w:tmpl w:val="23584E76"/>
    <w:lvl w:ilvl="0" w:tplc="1EC84C58">
      <w:start w:val="1"/>
      <w:numFmt w:val="lowerLetter"/>
      <w:lvlText w:val="%1)"/>
      <w:lvlJc w:val="left"/>
      <w:pPr>
        <w:ind w:left="2138" w:hanging="360"/>
      </w:pPr>
      <w:rPr>
        <w:rFonts w:ascii="Calibri" w:hAnsi="Calibri" w:hint="default"/>
        <w:b w:val="0"/>
        <w:i w:val="0"/>
        <w:sz w:val="23"/>
        <w:szCs w:val="20"/>
      </w:rPr>
    </w:lvl>
    <w:lvl w:ilvl="1" w:tplc="53CE83CC">
      <w:start w:val="1"/>
      <w:numFmt w:val="lowerLetter"/>
      <w:lvlText w:val="%2)"/>
      <w:lvlJc w:val="left"/>
      <w:pPr>
        <w:ind w:left="2858" w:hanging="360"/>
      </w:pPr>
      <w:rPr>
        <w:rFonts w:ascii="Times New Roman" w:hAnsi="Times New Roman" w:cs="Times New Roman" w:hint="default"/>
        <w:b w:val="0"/>
        <w:i w:val="0"/>
        <w:sz w:val="24"/>
        <w:szCs w:val="24"/>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nsid w:val="474F53D7"/>
    <w:multiLevelType w:val="hybridMultilevel"/>
    <w:tmpl w:val="69C29C90"/>
    <w:lvl w:ilvl="0" w:tplc="D4207C28">
      <w:start w:val="1"/>
      <w:numFmt w:val="decimal"/>
      <w:lvlText w:val="%1)"/>
      <w:lvlJc w:val="left"/>
      <w:pPr>
        <w:ind w:left="1724" w:hanging="360"/>
      </w:pPr>
      <w:rPr>
        <w:rFonts w:hint="default"/>
        <w:b w:val="0"/>
        <w:i w:val="0"/>
        <w:sz w:val="20"/>
        <w:szCs w:val="20"/>
      </w:rPr>
    </w:lvl>
    <w:lvl w:ilvl="1" w:tplc="0409000F">
      <w:start w:val="1"/>
      <w:numFmt w:val="decimal"/>
      <w:lvlText w:val="%2."/>
      <w:lvlJc w:val="left"/>
      <w:pPr>
        <w:ind w:left="1440" w:hanging="360"/>
      </w:pPr>
    </w:lvl>
    <w:lvl w:ilvl="2" w:tplc="F23C8074">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9FB6681"/>
    <w:multiLevelType w:val="hybridMultilevel"/>
    <w:tmpl w:val="8154EA5E"/>
    <w:lvl w:ilvl="0" w:tplc="763EA7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B4723AE"/>
    <w:multiLevelType w:val="hybridMultilevel"/>
    <w:tmpl w:val="5706E0FA"/>
    <w:lvl w:ilvl="0" w:tplc="DAAA2FE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E2E11BB"/>
    <w:multiLevelType w:val="hybridMultilevel"/>
    <w:tmpl w:val="A20636A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FB4789C"/>
    <w:multiLevelType w:val="hybridMultilevel"/>
    <w:tmpl w:val="B8A6276E"/>
    <w:lvl w:ilvl="0" w:tplc="3196C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A71314"/>
    <w:multiLevelType w:val="hybridMultilevel"/>
    <w:tmpl w:val="3B28BF7E"/>
    <w:lvl w:ilvl="0" w:tplc="E42A9FC4">
      <w:start w:val="1"/>
      <w:numFmt w:val="lowerLetter"/>
      <w:lvlText w:val="%1)"/>
      <w:lvlJc w:val="left"/>
      <w:pPr>
        <w:ind w:left="2136"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1">
    <w:nsid w:val="5B580F0D"/>
    <w:multiLevelType w:val="hybridMultilevel"/>
    <w:tmpl w:val="0F9C1B5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5BC67970"/>
    <w:multiLevelType w:val="hybridMultilevel"/>
    <w:tmpl w:val="633A0E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D5372B3"/>
    <w:multiLevelType w:val="hybridMultilevel"/>
    <w:tmpl w:val="9A28780C"/>
    <w:lvl w:ilvl="0" w:tplc="0448B828">
      <w:start w:val="1"/>
      <w:numFmt w:val="lowerLetter"/>
      <w:lvlText w:val="%1)"/>
      <w:lvlJc w:val="left"/>
      <w:pPr>
        <w:ind w:left="2136"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4">
    <w:nsid w:val="5DF7137A"/>
    <w:multiLevelType w:val="hybridMultilevel"/>
    <w:tmpl w:val="94A4F142"/>
    <w:lvl w:ilvl="0" w:tplc="222AED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6157128F"/>
    <w:multiLevelType w:val="hybridMultilevel"/>
    <w:tmpl w:val="F4DE7D32"/>
    <w:lvl w:ilvl="0" w:tplc="4F12D9C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975BA5"/>
    <w:multiLevelType w:val="hybridMultilevel"/>
    <w:tmpl w:val="94A4F142"/>
    <w:lvl w:ilvl="0" w:tplc="222AED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010679F"/>
    <w:multiLevelType w:val="hybridMultilevel"/>
    <w:tmpl w:val="1480D350"/>
    <w:lvl w:ilvl="0" w:tplc="B17C880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DD094F"/>
    <w:multiLevelType w:val="hybridMultilevel"/>
    <w:tmpl w:val="898A03BA"/>
    <w:lvl w:ilvl="0" w:tplc="0415000F">
      <w:start w:val="1"/>
      <w:numFmt w:val="decimal"/>
      <w:lvlText w:val="%1."/>
      <w:lvlJc w:val="left"/>
      <w:pPr>
        <w:ind w:left="720" w:hanging="360"/>
      </w:pPr>
      <w:rPr>
        <w:rFonts w:hint="default"/>
      </w:rPr>
    </w:lvl>
    <w:lvl w:ilvl="1" w:tplc="775A4280">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1EA79A1"/>
    <w:multiLevelType w:val="hybridMultilevel"/>
    <w:tmpl w:val="BEC6414E"/>
    <w:lvl w:ilvl="0" w:tplc="D18C638E">
      <w:start w:val="1"/>
      <w:numFmt w:val="decimal"/>
      <w:lvlText w:val="%1."/>
      <w:lvlJc w:val="left"/>
      <w:pPr>
        <w:ind w:left="720" w:hanging="360"/>
      </w:pPr>
      <w:rPr>
        <w:rFonts w:ascii="Times New Roman" w:hAnsi="Times New Roman" w:cs="Times New Roman" w:hint="default"/>
        <w:b w:val="0"/>
        <w:i w:val="0"/>
        <w:sz w:val="24"/>
        <w:szCs w:val="24"/>
      </w:rPr>
    </w:lvl>
    <w:lvl w:ilvl="1" w:tplc="B09273D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2590CD4"/>
    <w:multiLevelType w:val="hybridMultilevel"/>
    <w:tmpl w:val="955A24E4"/>
    <w:lvl w:ilvl="0" w:tplc="7FE4BD36">
      <w:start w:val="1"/>
      <w:numFmt w:val="decimal"/>
      <w:lvlText w:val="%1)"/>
      <w:lvlJc w:val="left"/>
      <w:pPr>
        <w:ind w:left="1211" w:hanging="360"/>
      </w:pPr>
      <w:rPr>
        <w:rFonts w:hint="default"/>
        <w:b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6043BB6"/>
    <w:multiLevelType w:val="hybridMultilevel"/>
    <w:tmpl w:val="D8C473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706802"/>
    <w:multiLevelType w:val="hybridMultilevel"/>
    <w:tmpl w:val="BB0EBFEC"/>
    <w:lvl w:ilvl="0" w:tplc="A02673FA">
      <w:start w:val="1"/>
      <w:numFmt w:val="decimal"/>
      <w:lvlText w:val="%1."/>
      <w:lvlJc w:val="left"/>
      <w:pPr>
        <w:ind w:left="1068" w:hanging="360"/>
      </w:pPr>
      <w:rPr>
        <w:rFonts w:ascii="Times New Roman" w:hAnsi="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nsid w:val="7B9850D6"/>
    <w:multiLevelType w:val="hybridMultilevel"/>
    <w:tmpl w:val="1FE04EB2"/>
    <w:lvl w:ilvl="0" w:tplc="7FE4BD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1"/>
  </w:num>
  <w:num w:numId="3">
    <w:abstractNumId w:val="40"/>
  </w:num>
  <w:num w:numId="4">
    <w:abstractNumId w:val="43"/>
  </w:num>
  <w:num w:numId="5">
    <w:abstractNumId w:val="34"/>
  </w:num>
  <w:num w:numId="6">
    <w:abstractNumId w:val="50"/>
  </w:num>
  <w:num w:numId="7">
    <w:abstractNumId w:val="3"/>
  </w:num>
  <w:num w:numId="8">
    <w:abstractNumId w:val="5"/>
  </w:num>
  <w:num w:numId="9">
    <w:abstractNumId w:val="15"/>
  </w:num>
  <w:num w:numId="10">
    <w:abstractNumId w:val="18"/>
  </w:num>
  <w:num w:numId="11">
    <w:abstractNumId w:val="28"/>
  </w:num>
  <w:num w:numId="12">
    <w:abstractNumId w:val="48"/>
  </w:num>
  <w:num w:numId="13">
    <w:abstractNumId w:val="30"/>
  </w:num>
  <w:num w:numId="14">
    <w:abstractNumId w:val="37"/>
  </w:num>
  <w:num w:numId="15">
    <w:abstractNumId w:val="51"/>
  </w:num>
  <w:num w:numId="16">
    <w:abstractNumId w:val="46"/>
  </w:num>
  <w:num w:numId="17">
    <w:abstractNumId w:val="42"/>
  </w:num>
  <w:num w:numId="18">
    <w:abstractNumId w:val="8"/>
  </w:num>
  <w:num w:numId="19">
    <w:abstractNumId w:val="19"/>
  </w:num>
  <w:num w:numId="20">
    <w:abstractNumId w:val="16"/>
  </w:num>
  <w:num w:numId="21">
    <w:abstractNumId w:val="13"/>
  </w:num>
  <w:num w:numId="22">
    <w:abstractNumId w:val="31"/>
  </w:num>
  <w:num w:numId="23">
    <w:abstractNumId w:val="49"/>
  </w:num>
  <w:num w:numId="24">
    <w:abstractNumId w:val="29"/>
  </w:num>
  <w:num w:numId="25">
    <w:abstractNumId w:val="24"/>
  </w:num>
  <w:num w:numId="26">
    <w:abstractNumId w:val="21"/>
  </w:num>
  <w:num w:numId="27">
    <w:abstractNumId w:val="41"/>
  </w:num>
  <w:num w:numId="28">
    <w:abstractNumId w:val="38"/>
  </w:num>
  <w:num w:numId="29">
    <w:abstractNumId w:val="10"/>
  </w:num>
  <w:num w:numId="30">
    <w:abstractNumId w:val="33"/>
  </w:num>
  <w:num w:numId="31">
    <w:abstractNumId w:val="0"/>
  </w:num>
  <w:num w:numId="32">
    <w:abstractNumId w:val="44"/>
  </w:num>
  <w:num w:numId="33">
    <w:abstractNumId w:val="26"/>
  </w:num>
  <w:num w:numId="34">
    <w:abstractNumId w:val="45"/>
  </w:num>
  <w:num w:numId="35">
    <w:abstractNumId w:val="39"/>
  </w:num>
  <w:num w:numId="36">
    <w:abstractNumId w:val="35"/>
  </w:num>
  <w:num w:numId="37">
    <w:abstractNumId w:val="32"/>
  </w:num>
  <w:num w:numId="38">
    <w:abstractNumId w:val="12"/>
  </w:num>
  <w:num w:numId="39">
    <w:abstractNumId w:val="23"/>
  </w:num>
  <w:num w:numId="40">
    <w:abstractNumId w:val="2"/>
  </w:num>
  <w:num w:numId="41">
    <w:abstractNumId w:val="52"/>
  </w:num>
  <w:num w:numId="42">
    <w:abstractNumId w:val="22"/>
  </w:num>
  <w:num w:numId="43">
    <w:abstractNumId w:val="11"/>
  </w:num>
  <w:num w:numId="44">
    <w:abstractNumId w:val="14"/>
  </w:num>
  <w:num w:numId="45">
    <w:abstractNumId w:val="47"/>
  </w:num>
  <w:num w:numId="46">
    <w:abstractNumId w:val="36"/>
  </w:num>
  <w:num w:numId="47">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4"/>
  </w:num>
  <w:num w:numId="50">
    <w:abstractNumId w:val="17"/>
  </w:num>
  <w:num w:numId="51">
    <w:abstractNumId w:val="7"/>
  </w:num>
  <w:num w:numId="52">
    <w:abstractNumId w:val="9"/>
  </w:num>
  <w:num w:numId="53">
    <w:abstractNumId w:val="6"/>
  </w:num>
  <w:num w:numId="54">
    <w:abstractNumId w:val="2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wid Mednis">
    <w15:presenceInfo w15:providerId="None" w15:userId="Arwid Med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79"/>
    <w:rsid w:val="000057A6"/>
    <w:rsid w:val="000136A7"/>
    <w:rsid w:val="00015CD9"/>
    <w:rsid w:val="00017E97"/>
    <w:rsid w:val="00027483"/>
    <w:rsid w:val="00032E2C"/>
    <w:rsid w:val="00033EA2"/>
    <w:rsid w:val="00034733"/>
    <w:rsid w:val="00036286"/>
    <w:rsid w:val="00037AA3"/>
    <w:rsid w:val="00041579"/>
    <w:rsid w:val="00051955"/>
    <w:rsid w:val="00052C06"/>
    <w:rsid w:val="00056AAA"/>
    <w:rsid w:val="0006418C"/>
    <w:rsid w:val="00064F2B"/>
    <w:rsid w:val="00066A00"/>
    <w:rsid w:val="00071A46"/>
    <w:rsid w:val="00077008"/>
    <w:rsid w:val="000811BC"/>
    <w:rsid w:val="00082BD1"/>
    <w:rsid w:val="0008592B"/>
    <w:rsid w:val="00090A9B"/>
    <w:rsid w:val="00092CAD"/>
    <w:rsid w:val="00096967"/>
    <w:rsid w:val="000A029A"/>
    <w:rsid w:val="000A1FFB"/>
    <w:rsid w:val="000A5449"/>
    <w:rsid w:val="000A68A9"/>
    <w:rsid w:val="000A764A"/>
    <w:rsid w:val="000B02BC"/>
    <w:rsid w:val="000B280D"/>
    <w:rsid w:val="000B54DD"/>
    <w:rsid w:val="000B5B31"/>
    <w:rsid w:val="000B68CA"/>
    <w:rsid w:val="000B6C80"/>
    <w:rsid w:val="000C0EFD"/>
    <w:rsid w:val="000C6983"/>
    <w:rsid w:val="000C73BB"/>
    <w:rsid w:val="000D165D"/>
    <w:rsid w:val="000D1888"/>
    <w:rsid w:val="000D4065"/>
    <w:rsid w:val="000D55B3"/>
    <w:rsid w:val="000E2453"/>
    <w:rsid w:val="000E2674"/>
    <w:rsid w:val="000E33D1"/>
    <w:rsid w:val="000E6B4D"/>
    <w:rsid w:val="000E76B1"/>
    <w:rsid w:val="000F054A"/>
    <w:rsid w:val="000F0D05"/>
    <w:rsid w:val="001035E7"/>
    <w:rsid w:val="00103752"/>
    <w:rsid w:val="00110F08"/>
    <w:rsid w:val="00111409"/>
    <w:rsid w:val="00113E1B"/>
    <w:rsid w:val="00114C30"/>
    <w:rsid w:val="00114EAC"/>
    <w:rsid w:val="00117397"/>
    <w:rsid w:val="00117559"/>
    <w:rsid w:val="00122EB2"/>
    <w:rsid w:val="00130565"/>
    <w:rsid w:val="00134755"/>
    <w:rsid w:val="001354D1"/>
    <w:rsid w:val="00141E30"/>
    <w:rsid w:val="00145E2F"/>
    <w:rsid w:val="0014762F"/>
    <w:rsid w:val="00147D2B"/>
    <w:rsid w:val="001509EC"/>
    <w:rsid w:val="00151989"/>
    <w:rsid w:val="00152496"/>
    <w:rsid w:val="0015543A"/>
    <w:rsid w:val="00164277"/>
    <w:rsid w:val="001649F8"/>
    <w:rsid w:val="00164F86"/>
    <w:rsid w:val="00165E38"/>
    <w:rsid w:val="00173A37"/>
    <w:rsid w:val="001744BA"/>
    <w:rsid w:val="0017515A"/>
    <w:rsid w:val="00183A67"/>
    <w:rsid w:val="001865B0"/>
    <w:rsid w:val="00190396"/>
    <w:rsid w:val="00194CC7"/>
    <w:rsid w:val="00195A59"/>
    <w:rsid w:val="00196E03"/>
    <w:rsid w:val="0019727B"/>
    <w:rsid w:val="001976B0"/>
    <w:rsid w:val="001A0540"/>
    <w:rsid w:val="001A395A"/>
    <w:rsid w:val="001A5F39"/>
    <w:rsid w:val="001A71AF"/>
    <w:rsid w:val="001A7776"/>
    <w:rsid w:val="001B2C56"/>
    <w:rsid w:val="001B3C3D"/>
    <w:rsid w:val="001B3F04"/>
    <w:rsid w:val="001B550C"/>
    <w:rsid w:val="001C0625"/>
    <w:rsid w:val="001C4E58"/>
    <w:rsid w:val="001D0CBC"/>
    <w:rsid w:val="001D0EDA"/>
    <w:rsid w:val="001D758D"/>
    <w:rsid w:val="001E034B"/>
    <w:rsid w:val="001E14DB"/>
    <w:rsid w:val="001E6A4A"/>
    <w:rsid w:val="001E7C79"/>
    <w:rsid w:val="001F0257"/>
    <w:rsid w:val="001F1615"/>
    <w:rsid w:val="001F38C8"/>
    <w:rsid w:val="001F4B8A"/>
    <w:rsid w:val="001F7128"/>
    <w:rsid w:val="00202A70"/>
    <w:rsid w:val="002118D5"/>
    <w:rsid w:val="0021324E"/>
    <w:rsid w:val="0021557F"/>
    <w:rsid w:val="002164FE"/>
    <w:rsid w:val="00223C20"/>
    <w:rsid w:val="00226CCF"/>
    <w:rsid w:val="00234CDB"/>
    <w:rsid w:val="00235367"/>
    <w:rsid w:val="00237A77"/>
    <w:rsid w:val="0024161D"/>
    <w:rsid w:val="00244169"/>
    <w:rsid w:val="00244700"/>
    <w:rsid w:val="00246B2D"/>
    <w:rsid w:val="00254C0D"/>
    <w:rsid w:val="00257260"/>
    <w:rsid w:val="0026295A"/>
    <w:rsid w:val="00264276"/>
    <w:rsid w:val="00271C58"/>
    <w:rsid w:val="00272223"/>
    <w:rsid w:val="0027453B"/>
    <w:rsid w:val="00276960"/>
    <w:rsid w:val="002855E6"/>
    <w:rsid w:val="00287A0C"/>
    <w:rsid w:val="002B02B9"/>
    <w:rsid w:val="002B44F5"/>
    <w:rsid w:val="002B49A8"/>
    <w:rsid w:val="002C13B8"/>
    <w:rsid w:val="002C7B6E"/>
    <w:rsid w:val="002D230B"/>
    <w:rsid w:val="002D5001"/>
    <w:rsid w:val="002E0FC0"/>
    <w:rsid w:val="002E10ED"/>
    <w:rsid w:val="002E1185"/>
    <w:rsid w:val="002E59D3"/>
    <w:rsid w:val="002F0442"/>
    <w:rsid w:val="002F4E6C"/>
    <w:rsid w:val="002F65C8"/>
    <w:rsid w:val="00302ADD"/>
    <w:rsid w:val="003045F2"/>
    <w:rsid w:val="00305360"/>
    <w:rsid w:val="00306798"/>
    <w:rsid w:val="003105CE"/>
    <w:rsid w:val="00312124"/>
    <w:rsid w:val="003121F0"/>
    <w:rsid w:val="0031457F"/>
    <w:rsid w:val="00314C8C"/>
    <w:rsid w:val="00317EF2"/>
    <w:rsid w:val="003263FB"/>
    <w:rsid w:val="00326C9A"/>
    <w:rsid w:val="00330566"/>
    <w:rsid w:val="00333C38"/>
    <w:rsid w:val="00335A8C"/>
    <w:rsid w:val="00336E03"/>
    <w:rsid w:val="0034244F"/>
    <w:rsid w:val="00342E8A"/>
    <w:rsid w:val="00346DC6"/>
    <w:rsid w:val="003517A3"/>
    <w:rsid w:val="00353793"/>
    <w:rsid w:val="003546CB"/>
    <w:rsid w:val="00355924"/>
    <w:rsid w:val="00357601"/>
    <w:rsid w:val="00357E6D"/>
    <w:rsid w:val="00364BD7"/>
    <w:rsid w:val="00370AAD"/>
    <w:rsid w:val="0037153B"/>
    <w:rsid w:val="00372022"/>
    <w:rsid w:val="00375049"/>
    <w:rsid w:val="00387310"/>
    <w:rsid w:val="00390EB3"/>
    <w:rsid w:val="00391A1D"/>
    <w:rsid w:val="0039450A"/>
    <w:rsid w:val="00396259"/>
    <w:rsid w:val="003A0117"/>
    <w:rsid w:val="003A0CDA"/>
    <w:rsid w:val="003A1EB4"/>
    <w:rsid w:val="003A5E79"/>
    <w:rsid w:val="003A6D0F"/>
    <w:rsid w:val="003B1B83"/>
    <w:rsid w:val="003B4270"/>
    <w:rsid w:val="003C22C9"/>
    <w:rsid w:val="003C4418"/>
    <w:rsid w:val="003C4B9D"/>
    <w:rsid w:val="003C60A5"/>
    <w:rsid w:val="003C6D92"/>
    <w:rsid w:val="003D0E1B"/>
    <w:rsid w:val="003D2291"/>
    <w:rsid w:val="003D4CD3"/>
    <w:rsid w:val="003D7A2F"/>
    <w:rsid w:val="003E1B19"/>
    <w:rsid w:val="003E4FD5"/>
    <w:rsid w:val="003E5A4C"/>
    <w:rsid w:val="003F06A6"/>
    <w:rsid w:val="003F1364"/>
    <w:rsid w:val="003F146F"/>
    <w:rsid w:val="003F1FA2"/>
    <w:rsid w:val="003F44AC"/>
    <w:rsid w:val="003F531E"/>
    <w:rsid w:val="003F70B7"/>
    <w:rsid w:val="00400FED"/>
    <w:rsid w:val="00402F6E"/>
    <w:rsid w:val="00405DE2"/>
    <w:rsid w:val="00407B94"/>
    <w:rsid w:val="00411C0D"/>
    <w:rsid w:val="004131E2"/>
    <w:rsid w:val="00414781"/>
    <w:rsid w:val="00414F16"/>
    <w:rsid w:val="00415CD9"/>
    <w:rsid w:val="00421281"/>
    <w:rsid w:val="00423877"/>
    <w:rsid w:val="00425328"/>
    <w:rsid w:val="00425F98"/>
    <w:rsid w:val="00430511"/>
    <w:rsid w:val="00430E9B"/>
    <w:rsid w:val="0043142A"/>
    <w:rsid w:val="00440086"/>
    <w:rsid w:val="0044192E"/>
    <w:rsid w:val="004434BB"/>
    <w:rsid w:val="004541E4"/>
    <w:rsid w:val="0045443C"/>
    <w:rsid w:val="00456708"/>
    <w:rsid w:val="0045732F"/>
    <w:rsid w:val="004618B9"/>
    <w:rsid w:val="004631E1"/>
    <w:rsid w:val="00471F97"/>
    <w:rsid w:val="00472590"/>
    <w:rsid w:val="00474FA5"/>
    <w:rsid w:val="00480BA2"/>
    <w:rsid w:val="004848B8"/>
    <w:rsid w:val="00492165"/>
    <w:rsid w:val="004931D2"/>
    <w:rsid w:val="004A01E6"/>
    <w:rsid w:val="004A2C53"/>
    <w:rsid w:val="004A31F6"/>
    <w:rsid w:val="004B11C3"/>
    <w:rsid w:val="004B2070"/>
    <w:rsid w:val="004B22DF"/>
    <w:rsid w:val="004B3665"/>
    <w:rsid w:val="004B4B83"/>
    <w:rsid w:val="004B693F"/>
    <w:rsid w:val="004B6C2A"/>
    <w:rsid w:val="004B7E0A"/>
    <w:rsid w:val="004C66A4"/>
    <w:rsid w:val="004D71C4"/>
    <w:rsid w:val="004E2637"/>
    <w:rsid w:val="004E5DA7"/>
    <w:rsid w:val="004E64B2"/>
    <w:rsid w:val="004E6568"/>
    <w:rsid w:val="004E7D6C"/>
    <w:rsid w:val="004F06CB"/>
    <w:rsid w:val="004F39BF"/>
    <w:rsid w:val="004F62C0"/>
    <w:rsid w:val="004F7513"/>
    <w:rsid w:val="0050055B"/>
    <w:rsid w:val="00500879"/>
    <w:rsid w:val="0050197C"/>
    <w:rsid w:val="00504377"/>
    <w:rsid w:val="005045D4"/>
    <w:rsid w:val="005052AB"/>
    <w:rsid w:val="00506FF7"/>
    <w:rsid w:val="00511FF1"/>
    <w:rsid w:val="00512E41"/>
    <w:rsid w:val="00515DEF"/>
    <w:rsid w:val="005232AF"/>
    <w:rsid w:val="00526ADC"/>
    <w:rsid w:val="005318D9"/>
    <w:rsid w:val="005320F2"/>
    <w:rsid w:val="00534225"/>
    <w:rsid w:val="00535A25"/>
    <w:rsid w:val="005361E6"/>
    <w:rsid w:val="005364CF"/>
    <w:rsid w:val="00540A36"/>
    <w:rsid w:val="00542705"/>
    <w:rsid w:val="005429F7"/>
    <w:rsid w:val="00543A18"/>
    <w:rsid w:val="00544034"/>
    <w:rsid w:val="00544AE7"/>
    <w:rsid w:val="00545092"/>
    <w:rsid w:val="005454F8"/>
    <w:rsid w:val="0055178F"/>
    <w:rsid w:val="00551E5C"/>
    <w:rsid w:val="00556655"/>
    <w:rsid w:val="00561EF4"/>
    <w:rsid w:val="0056633C"/>
    <w:rsid w:val="0057004E"/>
    <w:rsid w:val="00573425"/>
    <w:rsid w:val="00573831"/>
    <w:rsid w:val="0057472D"/>
    <w:rsid w:val="0058070E"/>
    <w:rsid w:val="00580F29"/>
    <w:rsid w:val="00582944"/>
    <w:rsid w:val="00582AD2"/>
    <w:rsid w:val="00583D7B"/>
    <w:rsid w:val="00584325"/>
    <w:rsid w:val="005935B3"/>
    <w:rsid w:val="00596275"/>
    <w:rsid w:val="005A05C5"/>
    <w:rsid w:val="005A497A"/>
    <w:rsid w:val="005B2C91"/>
    <w:rsid w:val="005B338B"/>
    <w:rsid w:val="005B4669"/>
    <w:rsid w:val="005B4FC7"/>
    <w:rsid w:val="005B7188"/>
    <w:rsid w:val="005B7938"/>
    <w:rsid w:val="005C154C"/>
    <w:rsid w:val="005C4C96"/>
    <w:rsid w:val="005C7916"/>
    <w:rsid w:val="005D1B39"/>
    <w:rsid w:val="005D353E"/>
    <w:rsid w:val="005D7D16"/>
    <w:rsid w:val="005E0076"/>
    <w:rsid w:val="005E2E3E"/>
    <w:rsid w:val="005E3426"/>
    <w:rsid w:val="005E4271"/>
    <w:rsid w:val="005F0041"/>
    <w:rsid w:val="005F1807"/>
    <w:rsid w:val="00604FA7"/>
    <w:rsid w:val="0060626D"/>
    <w:rsid w:val="00607BDC"/>
    <w:rsid w:val="00610923"/>
    <w:rsid w:val="006121F7"/>
    <w:rsid w:val="00622139"/>
    <w:rsid w:val="00626948"/>
    <w:rsid w:val="006274AC"/>
    <w:rsid w:val="006321DC"/>
    <w:rsid w:val="0063420A"/>
    <w:rsid w:val="00644AD5"/>
    <w:rsid w:val="0065198E"/>
    <w:rsid w:val="00655A43"/>
    <w:rsid w:val="006616B3"/>
    <w:rsid w:val="00661C55"/>
    <w:rsid w:val="00663FFC"/>
    <w:rsid w:val="00667E49"/>
    <w:rsid w:val="0067026C"/>
    <w:rsid w:val="00673292"/>
    <w:rsid w:val="00673B33"/>
    <w:rsid w:val="00677C4B"/>
    <w:rsid w:val="00680B22"/>
    <w:rsid w:val="006844D1"/>
    <w:rsid w:val="0068617B"/>
    <w:rsid w:val="00694320"/>
    <w:rsid w:val="006967B9"/>
    <w:rsid w:val="006A1654"/>
    <w:rsid w:val="006A3D6A"/>
    <w:rsid w:val="006A66FB"/>
    <w:rsid w:val="006A7473"/>
    <w:rsid w:val="006B2EED"/>
    <w:rsid w:val="006B323F"/>
    <w:rsid w:val="006B5090"/>
    <w:rsid w:val="006B67BD"/>
    <w:rsid w:val="006B6B7E"/>
    <w:rsid w:val="006C7046"/>
    <w:rsid w:val="006D008C"/>
    <w:rsid w:val="006D21B6"/>
    <w:rsid w:val="006D36AA"/>
    <w:rsid w:val="006D6A36"/>
    <w:rsid w:val="006E1699"/>
    <w:rsid w:val="006E27E5"/>
    <w:rsid w:val="006E6E25"/>
    <w:rsid w:val="006F084A"/>
    <w:rsid w:val="006F279B"/>
    <w:rsid w:val="006F68E0"/>
    <w:rsid w:val="007012A8"/>
    <w:rsid w:val="007020AA"/>
    <w:rsid w:val="0070305B"/>
    <w:rsid w:val="0070384E"/>
    <w:rsid w:val="00714A18"/>
    <w:rsid w:val="00715EAF"/>
    <w:rsid w:val="00733CAB"/>
    <w:rsid w:val="0073472D"/>
    <w:rsid w:val="00736817"/>
    <w:rsid w:val="00736FC4"/>
    <w:rsid w:val="007523D4"/>
    <w:rsid w:val="00752683"/>
    <w:rsid w:val="00754C44"/>
    <w:rsid w:val="007562D3"/>
    <w:rsid w:val="0076060F"/>
    <w:rsid w:val="007630B1"/>
    <w:rsid w:val="007639C8"/>
    <w:rsid w:val="00772041"/>
    <w:rsid w:val="00773105"/>
    <w:rsid w:val="0077345B"/>
    <w:rsid w:val="00775BBA"/>
    <w:rsid w:val="00776552"/>
    <w:rsid w:val="00780D7E"/>
    <w:rsid w:val="007814D7"/>
    <w:rsid w:val="00782D5A"/>
    <w:rsid w:val="0078464B"/>
    <w:rsid w:val="00785878"/>
    <w:rsid w:val="007869DF"/>
    <w:rsid w:val="00791769"/>
    <w:rsid w:val="007927AF"/>
    <w:rsid w:val="00795283"/>
    <w:rsid w:val="007A165C"/>
    <w:rsid w:val="007A1F6A"/>
    <w:rsid w:val="007A26CF"/>
    <w:rsid w:val="007A5483"/>
    <w:rsid w:val="007B0065"/>
    <w:rsid w:val="007B46B7"/>
    <w:rsid w:val="007B5890"/>
    <w:rsid w:val="007C073A"/>
    <w:rsid w:val="007C1CB2"/>
    <w:rsid w:val="007C242C"/>
    <w:rsid w:val="007C6087"/>
    <w:rsid w:val="007D2793"/>
    <w:rsid w:val="007D3D9B"/>
    <w:rsid w:val="007E1A4A"/>
    <w:rsid w:val="007E2110"/>
    <w:rsid w:val="007E2E54"/>
    <w:rsid w:val="007E60BB"/>
    <w:rsid w:val="007E6D43"/>
    <w:rsid w:val="007F1149"/>
    <w:rsid w:val="007F4DBF"/>
    <w:rsid w:val="0080374B"/>
    <w:rsid w:val="00805CBB"/>
    <w:rsid w:val="00807C46"/>
    <w:rsid w:val="00810B09"/>
    <w:rsid w:val="008133D5"/>
    <w:rsid w:val="0082030E"/>
    <w:rsid w:val="008225F5"/>
    <w:rsid w:val="00822ECD"/>
    <w:rsid w:val="00824A60"/>
    <w:rsid w:val="00830C44"/>
    <w:rsid w:val="008318B8"/>
    <w:rsid w:val="008322D2"/>
    <w:rsid w:val="00834BCE"/>
    <w:rsid w:val="00836770"/>
    <w:rsid w:val="008404C1"/>
    <w:rsid w:val="00840779"/>
    <w:rsid w:val="00842DF2"/>
    <w:rsid w:val="0084438B"/>
    <w:rsid w:val="008470C9"/>
    <w:rsid w:val="00847632"/>
    <w:rsid w:val="00853434"/>
    <w:rsid w:val="0085748D"/>
    <w:rsid w:val="008617D2"/>
    <w:rsid w:val="00864567"/>
    <w:rsid w:val="00867B96"/>
    <w:rsid w:val="008723C9"/>
    <w:rsid w:val="00873B92"/>
    <w:rsid w:val="00873E69"/>
    <w:rsid w:val="00875A68"/>
    <w:rsid w:val="0087628F"/>
    <w:rsid w:val="008826FD"/>
    <w:rsid w:val="008831B2"/>
    <w:rsid w:val="00883DC8"/>
    <w:rsid w:val="00884C3C"/>
    <w:rsid w:val="008856F0"/>
    <w:rsid w:val="0088750C"/>
    <w:rsid w:val="008913FA"/>
    <w:rsid w:val="00891B84"/>
    <w:rsid w:val="008927BA"/>
    <w:rsid w:val="00892821"/>
    <w:rsid w:val="00896F43"/>
    <w:rsid w:val="008A0B66"/>
    <w:rsid w:val="008A2D16"/>
    <w:rsid w:val="008A3CE5"/>
    <w:rsid w:val="008B4272"/>
    <w:rsid w:val="008C6CCA"/>
    <w:rsid w:val="008D10E9"/>
    <w:rsid w:val="008D4501"/>
    <w:rsid w:val="008F015F"/>
    <w:rsid w:val="008F0717"/>
    <w:rsid w:val="008F39A0"/>
    <w:rsid w:val="00902539"/>
    <w:rsid w:val="00907B82"/>
    <w:rsid w:val="00907F4F"/>
    <w:rsid w:val="00912868"/>
    <w:rsid w:val="00913753"/>
    <w:rsid w:val="00913855"/>
    <w:rsid w:val="0091444E"/>
    <w:rsid w:val="0091685D"/>
    <w:rsid w:val="00917A0D"/>
    <w:rsid w:val="00925A89"/>
    <w:rsid w:val="0093185A"/>
    <w:rsid w:val="00931ED3"/>
    <w:rsid w:val="00951676"/>
    <w:rsid w:val="0095201A"/>
    <w:rsid w:val="009535D4"/>
    <w:rsid w:val="00954309"/>
    <w:rsid w:val="009543C7"/>
    <w:rsid w:val="00954D90"/>
    <w:rsid w:val="0095602A"/>
    <w:rsid w:val="00956DF2"/>
    <w:rsid w:val="009708A4"/>
    <w:rsid w:val="00970C39"/>
    <w:rsid w:val="00972BCF"/>
    <w:rsid w:val="009737CF"/>
    <w:rsid w:val="00973D55"/>
    <w:rsid w:val="009755BF"/>
    <w:rsid w:val="0097697C"/>
    <w:rsid w:val="00984D90"/>
    <w:rsid w:val="009852E5"/>
    <w:rsid w:val="009916AE"/>
    <w:rsid w:val="0099246C"/>
    <w:rsid w:val="009A0000"/>
    <w:rsid w:val="009A0823"/>
    <w:rsid w:val="009A4BC4"/>
    <w:rsid w:val="009B0035"/>
    <w:rsid w:val="009B67DB"/>
    <w:rsid w:val="009C02F7"/>
    <w:rsid w:val="009C2EF7"/>
    <w:rsid w:val="009C6B13"/>
    <w:rsid w:val="009D176D"/>
    <w:rsid w:val="009D52F3"/>
    <w:rsid w:val="009D67B5"/>
    <w:rsid w:val="009E000C"/>
    <w:rsid w:val="009E37B5"/>
    <w:rsid w:val="009F1139"/>
    <w:rsid w:val="009F2ACA"/>
    <w:rsid w:val="009F3C23"/>
    <w:rsid w:val="009F707F"/>
    <w:rsid w:val="00A003BD"/>
    <w:rsid w:val="00A01C48"/>
    <w:rsid w:val="00A01DB2"/>
    <w:rsid w:val="00A04267"/>
    <w:rsid w:val="00A05BE8"/>
    <w:rsid w:val="00A06E48"/>
    <w:rsid w:val="00A11DE6"/>
    <w:rsid w:val="00A2249A"/>
    <w:rsid w:val="00A23511"/>
    <w:rsid w:val="00A23DA8"/>
    <w:rsid w:val="00A26BBC"/>
    <w:rsid w:val="00A27E77"/>
    <w:rsid w:val="00A3110E"/>
    <w:rsid w:val="00A3150E"/>
    <w:rsid w:val="00A325A6"/>
    <w:rsid w:val="00A347EC"/>
    <w:rsid w:val="00A35920"/>
    <w:rsid w:val="00A35D72"/>
    <w:rsid w:val="00A3637F"/>
    <w:rsid w:val="00A36B2F"/>
    <w:rsid w:val="00A427EC"/>
    <w:rsid w:val="00A42F38"/>
    <w:rsid w:val="00A43A95"/>
    <w:rsid w:val="00A45F30"/>
    <w:rsid w:val="00A46760"/>
    <w:rsid w:val="00A477F6"/>
    <w:rsid w:val="00A5582C"/>
    <w:rsid w:val="00A56D1E"/>
    <w:rsid w:val="00A57674"/>
    <w:rsid w:val="00A61C9A"/>
    <w:rsid w:val="00A64DE7"/>
    <w:rsid w:val="00A65D47"/>
    <w:rsid w:val="00A66597"/>
    <w:rsid w:val="00A66709"/>
    <w:rsid w:val="00A70B07"/>
    <w:rsid w:val="00A718CD"/>
    <w:rsid w:val="00A722CF"/>
    <w:rsid w:val="00A8026F"/>
    <w:rsid w:val="00A810A4"/>
    <w:rsid w:val="00A8541E"/>
    <w:rsid w:val="00A876BF"/>
    <w:rsid w:val="00A9076F"/>
    <w:rsid w:val="00A95DE0"/>
    <w:rsid w:val="00A962C5"/>
    <w:rsid w:val="00AA02FC"/>
    <w:rsid w:val="00AA0C77"/>
    <w:rsid w:val="00AA1157"/>
    <w:rsid w:val="00AA21AB"/>
    <w:rsid w:val="00AA44C6"/>
    <w:rsid w:val="00AA45EC"/>
    <w:rsid w:val="00AA4FCA"/>
    <w:rsid w:val="00AA53CE"/>
    <w:rsid w:val="00AA5CD2"/>
    <w:rsid w:val="00AB6049"/>
    <w:rsid w:val="00AB7BEA"/>
    <w:rsid w:val="00AC0C29"/>
    <w:rsid w:val="00AC0D48"/>
    <w:rsid w:val="00AC1B9F"/>
    <w:rsid w:val="00AC2A45"/>
    <w:rsid w:val="00AC481B"/>
    <w:rsid w:val="00AC4FCC"/>
    <w:rsid w:val="00AC67FC"/>
    <w:rsid w:val="00AC70C9"/>
    <w:rsid w:val="00AE7E39"/>
    <w:rsid w:val="00AF0484"/>
    <w:rsid w:val="00AF329E"/>
    <w:rsid w:val="00AF4BCD"/>
    <w:rsid w:val="00AF5B20"/>
    <w:rsid w:val="00AF6021"/>
    <w:rsid w:val="00AF688D"/>
    <w:rsid w:val="00B011F0"/>
    <w:rsid w:val="00B05C7D"/>
    <w:rsid w:val="00B14ACB"/>
    <w:rsid w:val="00B15969"/>
    <w:rsid w:val="00B30C98"/>
    <w:rsid w:val="00B34DDD"/>
    <w:rsid w:val="00B37606"/>
    <w:rsid w:val="00B3763C"/>
    <w:rsid w:val="00B37D1E"/>
    <w:rsid w:val="00B425D4"/>
    <w:rsid w:val="00B428B2"/>
    <w:rsid w:val="00B436BE"/>
    <w:rsid w:val="00B4649B"/>
    <w:rsid w:val="00B50CEB"/>
    <w:rsid w:val="00B53A3C"/>
    <w:rsid w:val="00B545B1"/>
    <w:rsid w:val="00B5722B"/>
    <w:rsid w:val="00B66EBD"/>
    <w:rsid w:val="00B76937"/>
    <w:rsid w:val="00B83398"/>
    <w:rsid w:val="00B848E0"/>
    <w:rsid w:val="00B85A43"/>
    <w:rsid w:val="00B909A2"/>
    <w:rsid w:val="00B93D81"/>
    <w:rsid w:val="00B95B72"/>
    <w:rsid w:val="00B970FA"/>
    <w:rsid w:val="00BA4301"/>
    <w:rsid w:val="00BC2FE0"/>
    <w:rsid w:val="00BC385C"/>
    <w:rsid w:val="00BC4A0B"/>
    <w:rsid w:val="00BC6B8D"/>
    <w:rsid w:val="00BD3759"/>
    <w:rsid w:val="00BD666A"/>
    <w:rsid w:val="00BD689B"/>
    <w:rsid w:val="00BE3BCE"/>
    <w:rsid w:val="00BE53E9"/>
    <w:rsid w:val="00BE7CB3"/>
    <w:rsid w:val="00BF07B4"/>
    <w:rsid w:val="00BF20A9"/>
    <w:rsid w:val="00BF22CA"/>
    <w:rsid w:val="00BF35A7"/>
    <w:rsid w:val="00BF72ED"/>
    <w:rsid w:val="00C0253E"/>
    <w:rsid w:val="00C03B02"/>
    <w:rsid w:val="00C06E7A"/>
    <w:rsid w:val="00C12BE8"/>
    <w:rsid w:val="00C1373A"/>
    <w:rsid w:val="00C15D22"/>
    <w:rsid w:val="00C166EB"/>
    <w:rsid w:val="00C22242"/>
    <w:rsid w:val="00C26569"/>
    <w:rsid w:val="00C26F73"/>
    <w:rsid w:val="00C27148"/>
    <w:rsid w:val="00C307A4"/>
    <w:rsid w:val="00C31AF9"/>
    <w:rsid w:val="00C31DD1"/>
    <w:rsid w:val="00C32EA7"/>
    <w:rsid w:val="00C409FE"/>
    <w:rsid w:val="00C41331"/>
    <w:rsid w:val="00C41716"/>
    <w:rsid w:val="00C4544D"/>
    <w:rsid w:val="00C5193D"/>
    <w:rsid w:val="00C557E6"/>
    <w:rsid w:val="00C56A2D"/>
    <w:rsid w:val="00C56BF2"/>
    <w:rsid w:val="00C573B1"/>
    <w:rsid w:val="00C57B07"/>
    <w:rsid w:val="00C57B26"/>
    <w:rsid w:val="00C61CFD"/>
    <w:rsid w:val="00C665B8"/>
    <w:rsid w:val="00C67C1D"/>
    <w:rsid w:val="00C70C79"/>
    <w:rsid w:val="00C719F8"/>
    <w:rsid w:val="00C75BDD"/>
    <w:rsid w:val="00C7656A"/>
    <w:rsid w:val="00C769BB"/>
    <w:rsid w:val="00C776F7"/>
    <w:rsid w:val="00C90FEB"/>
    <w:rsid w:val="00C92903"/>
    <w:rsid w:val="00C952FF"/>
    <w:rsid w:val="00C95A20"/>
    <w:rsid w:val="00C97142"/>
    <w:rsid w:val="00CA199F"/>
    <w:rsid w:val="00CA6ED8"/>
    <w:rsid w:val="00CA6F07"/>
    <w:rsid w:val="00CA72EF"/>
    <w:rsid w:val="00CB16E6"/>
    <w:rsid w:val="00CB3437"/>
    <w:rsid w:val="00CB709A"/>
    <w:rsid w:val="00CB78F2"/>
    <w:rsid w:val="00CC398E"/>
    <w:rsid w:val="00CC77FA"/>
    <w:rsid w:val="00CD21C9"/>
    <w:rsid w:val="00CD59A6"/>
    <w:rsid w:val="00CE2095"/>
    <w:rsid w:val="00CE34AA"/>
    <w:rsid w:val="00CF01BC"/>
    <w:rsid w:val="00CF254F"/>
    <w:rsid w:val="00CF2597"/>
    <w:rsid w:val="00CF2EC4"/>
    <w:rsid w:val="00CF3263"/>
    <w:rsid w:val="00CF591C"/>
    <w:rsid w:val="00D0110B"/>
    <w:rsid w:val="00D0456D"/>
    <w:rsid w:val="00D07160"/>
    <w:rsid w:val="00D15F3C"/>
    <w:rsid w:val="00D17883"/>
    <w:rsid w:val="00D2077F"/>
    <w:rsid w:val="00D210B6"/>
    <w:rsid w:val="00D23D53"/>
    <w:rsid w:val="00D2434D"/>
    <w:rsid w:val="00D33F83"/>
    <w:rsid w:val="00D35D3F"/>
    <w:rsid w:val="00D37BE8"/>
    <w:rsid w:val="00D40AD6"/>
    <w:rsid w:val="00D41B59"/>
    <w:rsid w:val="00D43273"/>
    <w:rsid w:val="00D4384B"/>
    <w:rsid w:val="00D45BF6"/>
    <w:rsid w:val="00D50536"/>
    <w:rsid w:val="00D50A9D"/>
    <w:rsid w:val="00D50BF1"/>
    <w:rsid w:val="00D52682"/>
    <w:rsid w:val="00D5410F"/>
    <w:rsid w:val="00D55ACA"/>
    <w:rsid w:val="00D57EF2"/>
    <w:rsid w:val="00D60628"/>
    <w:rsid w:val="00D67A29"/>
    <w:rsid w:val="00D702FC"/>
    <w:rsid w:val="00D74657"/>
    <w:rsid w:val="00D7550A"/>
    <w:rsid w:val="00D759EA"/>
    <w:rsid w:val="00D779FB"/>
    <w:rsid w:val="00D817AA"/>
    <w:rsid w:val="00D81D87"/>
    <w:rsid w:val="00D86B4B"/>
    <w:rsid w:val="00D9319B"/>
    <w:rsid w:val="00D978A0"/>
    <w:rsid w:val="00DA0338"/>
    <w:rsid w:val="00DA4343"/>
    <w:rsid w:val="00DB17E7"/>
    <w:rsid w:val="00DB2DB4"/>
    <w:rsid w:val="00DB3F87"/>
    <w:rsid w:val="00DB6DAB"/>
    <w:rsid w:val="00DB7AD1"/>
    <w:rsid w:val="00DC1A76"/>
    <w:rsid w:val="00DC218C"/>
    <w:rsid w:val="00DC296A"/>
    <w:rsid w:val="00DC2C27"/>
    <w:rsid w:val="00DC4488"/>
    <w:rsid w:val="00DC4DB8"/>
    <w:rsid w:val="00DC4FB8"/>
    <w:rsid w:val="00DC5CC2"/>
    <w:rsid w:val="00DC72CD"/>
    <w:rsid w:val="00DD5F8F"/>
    <w:rsid w:val="00DE3174"/>
    <w:rsid w:val="00DE4221"/>
    <w:rsid w:val="00DE4DD9"/>
    <w:rsid w:val="00DF2274"/>
    <w:rsid w:val="00E03CF7"/>
    <w:rsid w:val="00E07313"/>
    <w:rsid w:val="00E1439A"/>
    <w:rsid w:val="00E203E5"/>
    <w:rsid w:val="00E2044F"/>
    <w:rsid w:val="00E21F55"/>
    <w:rsid w:val="00E229D1"/>
    <w:rsid w:val="00E24E1C"/>
    <w:rsid w:val="00E2696A"/>
    <w:rsid w:val="00E308B5"/>
    <w:rsid w:val="00E324A8"/>
    <w:rsid w:val="00E36134"/>
    <w:rsid w:val="00E41DEC"/>
    <w:rsid w:val="00E43BC6"/>
    <w:rsid w:val="00E45DFD"/>
    <w:rsid w:val="00E47CD5"/>
    <w:rsid w:val="00E52E41"/>
    <w:rsid w:val="00E538FF"/>
    <w:rsid w:val="00E5409E"/>
    <w:rsid w:val="00E54E0E"/>
    <w:rsid w:val="00E55F7B"/>
    <w:rsid w:val="00E56DC3"/>
    <w:rsid w:val="00E64C38"/>
    <w:rsid w:val="00E6784F"/>
    <w:rsid w:val="00E67F51"/>
    <w:rsid w:val="00E71F22"/>
    <w:rsid w:val="00E731CD"/>
    <w:rsid w:val="00E73A30"/>
    <w:rsid w:val="00E77404"/>
    <w:rsid w:val="00E77798"/>
    <w:rsid w:val="00E807B2"/>
    <w:rsid w:val="00E833E5"/>
    <w:rsid w:val="00E9269E"/>
    <w:rsid w:val="00E94B97"/>
    <w:rsid w:val="00E97048"/>
    <w:rsid w:val="00EA3714"/>
    <w:rsid w:val="00EA3C8F"/>
    <w:rsid w:val="00EB1710"/>
    <w:rsid w:val="00EB1B94"/>
    <w:rsid w:val="00EB35C6"/>
    <w:rsid w:val="00EB5A89"/>
    <w:rsid w:val="00EC2F89"/>
    <w:rsid w:val="00EC42B6"/>
    <w:rsid w:val="00ED18BD"/>
    <w:rsid w:val="00ED226E"/>
    <w:rsid w:val="00ED43B1"/>
    <w:rsid w:val="00ED4DC4"/>
    <w:rsid w:val="00EE173C"/>
    <w:rsid w:val="00EE2E21"/>
    <w:rsid w:val="00EE3F03"/>
    <w:rsid w:val="00EE3F35"/>
    <w:rsid w:val="00EE41E1"/>
    <w:rsid w:val="00EE4FB8"/>
    <w:rsid w:val="00EE7C4D"/>
    <w:rsid w:val="00EE7C73"/>
    <w:rsid w:val="00EF0DED"/>
    <w:rsid w:val="00EF105F"/>
    <w:rsid w:val="00EF6C3D"/>
    <w:rsid w:val="00F00589"/>
    <w:rsid w:val="00F00604"/>
    <w:rsid w:val="00F019C7"/>
    <w:rsid w:val="00F01A5E"/>
    <w:rsid w:val="00F0444F"/>
    <w:rsid w:val="00F04490"/>
    <w:rsid w:val="00F05871"/>
    <w:rsid w:val="00F058B7"/>
    <w:rsid w:val="00F1002F"/>
    <w:rsid w:val="00F10426"/>
    <w:rsid w:val="00F1183D"/>
    <w:rsid w:val="00F11D9C"/>
    <w:rsid w:val="00F1557A"/>
    <w:rsid w:val="00F16C96"/>
    <w:rsid w:val="00F20A03"/>
    <w:rsid w:val="00F20C8A"/>
    <w:rsid w:val="00F21295"/>
    <w:rsid w:val="00F227DE"/>
    <w:rsid w:val="00F250C5"/>
    <w:rsid w:val="00F31739"/>
    <w:rsid w:val="00F338B3"/>
    <w:rsid w:val="00F366ED"/>
    <w:rsid w:val="00F36D36"/>
    <w:rsid w:val="00F37160"/>
    <w:rsid w:val="00F37F8A"/>
    <w:rsid w:val="00F4231B"/>
    <w:rsid w:val="00F43D2F"/>
    <w:rsid w:val="00F44F86"/>
    <w:rsid w:val="00F46E1A"/>
    <w:rsid w:val="00F51253"/>
    <w:rsid w:val="00F5162D"/>
    <w:rsid w:val="00F5354B"/>
    <w:rsid w:val="00F53D0B"/>
    <w:rsid w:val="00F54159"/>
    <w:rsid w:val="00F571EB"/>
    <w:rsid w:val="00F62858"/>
    <w:rsid w:val="00F62867"/>
    <w:rsid w:val="00F63255"/>
    <w:rsid w:val="00F66A7E"/>
    <w:rsid w:val="00F66D63"/>
    <w:rsid w:val="00F676AA"/>
    <w:rsid w:val="00F714C1"/>
    <w:rsid w:val="00F77B1C"/>
    <w:rsid w:val="00F83FA7"/>
    <w:rsid w:val="00F87549"/>
    <w:rsid w:val="00F87EDF"/>
    <w:rsid w:val="00F92F06"/>
    <w:rsid w:val="00F937E1"/>
    <w:rsid w:val="00F938A4"/>
    <w:rsid w:val="00F94DA6"/>
    <w:rsid w:val="00FA1162"/>
    <w:rsid w:val="00FA2E97"/>
    <w:rsid w:val="00FB0976"/>
    <w:rsid w:val="00FB1FA5"/>
    <w:rsid w:val="00FB3DA2"/>
    <w:rsid w:val="00FB5038"/>
    <w:rsid w:val="00FC1276"/>
    <w:rsid w:val="00FC21BB"/>
    <w:rsid w:val="00FC38DF"/>
    <w:rsid w:val="00FC57B5"/>
    <w:rsid w:val="00FC6B0E"/>
    <w:rsid w:val="00FC746F"/>
    <w:rsid w:val="00FD0CF6"/>
    <w:rsid w:val="00FD33C1"/>
    <w:rsid w:val="00FD621C"/>
    <w:rsid w:val="00FE029E"/>
    <w:rsid w:val="00FE2E56"/>
    <w:rsid w:val="00FE4CB4"/>
    <w:rsid w:val="00FE51FE"/>
    <w:rsid w:val="00FF1012"/>
    <w:rsid w:val="00FF142C"/>
    <w:rsid w:val="00FF4133"/>
    <w:rsid w:val="00FF5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035"/>
  </w:style>
  <w:style w:type="paragraph" w:styleId="Nagwek1">
    <w:name w:val="heading 1"/>
    <w:basedOn w:val="Normalny"/>
    <w:next w:val="Normalny"/>
    <w:link w:val="Nagwek1Znak"/>
    <w:uiPriority w:val="9"/>
    <w:qFormat/>
    <w:rsid w:val="00396259"/>
    <w:pPr>
      <w:keepNext/>
      <w:keepLines/>
      <w:spacing w:before="240" w:after="0"/>
      <w:jc w:val="both"/>
      <w:outlineLvl w:val="0"/>
    </w:pPr>
    <w:rPr>
      <w:rFonts w:ascii="Times New Roman" w:eastAsiaTheme="majorEastAsia" w:hAnsi="Times New Roman" w:cstheme="majorBidi"/>
      <w:color w:val="000000" w:themeColor="text1"/>
      <w:sz w:val="28"/>
      <w:szCs w:val="32"/>
    </w:rPr>
  </w:style>
  <w:style w:type="paragraph" w:styleId="Nagwek2">
    <w:name w:val="heading 2"/>
    <w:basedOn w:val="Normalny"/>
    <w:next w:val="Normalny"/>
    <w:link w:val="Nagwek2Znak"/>
    <w:uiPriority w:val="9"/>
    <w:unhideWhenUsed/>
    <w:qFormat/>
    <w:rsid w:val="00BF35A7"/>
    <w:pPr>
      <w:keepNext/>
      <w:keepLines/>
      <w:spacing w:before="40" w:after="0"/>
      <w:jc w:val="both"/>
      <w:outlineLvl w:val="1"/>
    </w:pPr>
    <w:rPr>
      <w:rFonts w:ascii="Times New Roman" w:eastAsiaTheme="majorEastAsia" w:hAnsi="Times New Roman" w:cstheme="majorBidi"/>
      <w:b/>
      <w:color w:val="000000" w:themeColor="text1"/>
      <w:sz w:val="26"/>
      <w:szCs w:val="26"/>
    </w:rPr>
  </w:style>
  <w:style w:type="paragraph" w:styleId="Nagwek3">
    <w:name w:val="heading 3"/>
    <w:basedOn w:val="Normalny"/>
    <w:next w:val="Normalny"/>
    <w:link w:val="Nagwek3Znak"/>
    <w:uiPriority w:val="9"/>
    <w:unhideWhenUsed/>
    <w:qFormat/>
    <w:rsid w:val="00F94DA6"/>
    <w:pPr>
      <w:keepNext/>
      <w:keepLines/>
      <w:spacing w:before="40" w:after="0" w:line="240" w:lineRule="auto"/>
      <w:outlineLvl w:val="2"/>
    </w:pPr>
    <w:rPr>
      <w:rFonts w:ascii="Times New Roman" w:eastAsiaTheme="majorEastAsia" w:hAnsi="Times New Roman" w:cstheme="majorBidi"/>
      <w:b/>
      <w:color w:val="000000" w:themeColor="text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5E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5E79"/>
  </w:style>
  <w:style w:type="paragraph" w:styleId="Stopka">
    <w:name w:val="footer"/>
    <w:basedOn w:val="Normalny"/>
    <w:link w:val="StopkaZnak"/>
    <w:uiPriority w:val="99"/>
    <w:unhideWhenUsed/>
    <w:rsid w:val="003A5E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5E79"/>
  </w:style>
  <w:style w:type="paragraph" w:styleId="Akapitzlist">
    <w:name w:val="List Paragraph"/>
    <w:basedOn w:val="Normalny"/>
    <w:uiPriority w:val="34"/>
    <w:qFormat/>
    <w:rsid w:val="003A5E79"/>
    <w:pPr>
      <w:ind w:left="720"/>
      <w:contextualSpacing/>
    </w:pPr>
  </w:style>
  <w:style w:type="paragraph" w:styleId="Tekstprzypisudolnego">
    <w:name w:val="footnote text"/>
    <w:basedOn w:val="Normalny"/>
    <w:link w:val="TekstprzypisudolnegoZnak"/>
    <w:uiPriority w:val="99"/>
    <w:semiHidden/>
    <w:unhideWhenUsed/>
    <w:rsid w:val="003A5E79"/>
    <w:pPr>
      <w:spacing w:after="0" w:line="240" w:lineRule="auto"/>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A5E79"/>
    <w:rPr>
      <w:rFonts w:eastAsia="Times New Roman"/>
      <w:sz w:val="20"/>
      <w:szCs w:val="20"/>
      <w:lang w:eastAsia="pl-PL"/>
    </w:rPr>
  </w:style>
  <w:style w:type="character" w:styleId="Odwoanieprzypisudolnego">
    <w:name w:val="footnote reference"/>
    <w:basedOn w:val="Domylnaczcionkaakapitu"/>
    <w:uiPriority w:val="99"/>
    <w:semiHidden/>
    <w:unhideWhenUsed/>
    <w:rsid w:val="003A5E79"/>
    <w:rPr>
      <w:vertAlign w:val="superscript"/>
    </w:rPr>
  </w:style>
  <w:style w:type="table" w:styleId="Tabela-Siatka">
    <w:name w:val="Table Grid"/>
    <w:basedOn w:val="Standardowy"/>
    <w:uiPriority w:val="59"/>
    <w:rsid w:val="00DC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96259"/>
    <w:rPr>
      <w:rFonts w:ascii="Times New Roman" w:eastAsiaTheme="majorEastAsia" w:hAnsi="Times New Roman" w:cstheme="majorBidi"/>
      <w:color w:val="000000" w:themeColor="text1"/>
      <w:sz w:val="28"/>
      <w:szCs w:val="32"/>
    </w:rPr>
  </w:style>
  <w:style w:type="paragraph" w:styleId="Nagwekspisutreci">
    <w:name w:val="TOC Heading"/>
    <w:basedOn w:val="Nagwek1"/>
    <w:next w:val="Normalny"/>
    <w:uiPriority w:val="39"/>
    <w:unhideWhenUsed/>
    <w:qFormat/>
    <w:rsid w:val="00396259"/>
    <w:pPr>
      <w:outlineLvl w:val="9"/>
    </w:pPr>
    <w:rPr>
      <w:lang w:eastAsia="pl-PL"/>
    </w:rPr>
  </w:style>
  <w:style w:type="paragraph" w:styleId="Spistreci1">
    <w:name w:val="toc 1"/>
    <w:basedOn w:val="Normalny"/>
    <w:next w:val="Normalny"/>
    <w:autoRedefine/>
    <w:uiPriority w:val="39"/>
    <w:unhideWhenUsed/>
    <w:rsid w:val="00051955"/>
    <w:pPr>
      <w:tabs>
        <w:tab w:val="left" w:pos="440"/>
        <w:tab w:val="right" w:leader="dot" w:pos="9060"/>
      </w:tabs>
      <w:spacing w:after="100"/>
    </w:pPr>
  </w:style>
  <w:style w:type="character" w:styleId="Hipercze">
    <w:name w:val="Hyperlink"/>
    <w:basedOn w:val="Domylnaczcionkaakapitu"/>
    <w:uiPriority w:val="99"/>
    <w:unhideWhenUsed/>
    <w:rsid w:val="00396259"/>
    <w:rPr>
      <w:color w:val="0563C1" w:themeColor="hyperlink"/>
      <w:u w:val="single"/>
    </w:rPr>
  </w:style>
  <w:style w:type="table" w:customStyle="1" w:styleId="Tabela-Siatka1">
    <w:name w:val="Tabela - Siatka1"/>
    <w:basedOn w:val="Standardowy"/>
    <w:next w:val="Tabela-Siatka"/>
    <w:uiPriority w:val="59"/>
    <w:rsid w:val="00056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E3B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3BCE"/>
    <w:rPr>
      <w:rFonts w:ascii="Tahoma" w:hAnsi="Tahoma" w:cs="Tahoma"/>
      <w:sz w:val="16"/>
      <w:szCs w:val="16"/>
    </w:rPr>
  </w:style>
  <w:style w:type="character" w:customStyle="1" w:styleId="Nagwek2Znak">
    <w:name w:val="Nagłówek 2 Znak"/>
    <w:basedOn w:val="Domylnaczcionkaakapitu"/>
    <w:link w:val="Nagwek2"/>
    <w:uiPriority w:val="9"/>
    <w:rsid w:val="00BF35A7"/>
    <w:rPr>
      <w:rFonts w:ascii="Times New Roman" w:eastAsiaTheme="majorEastAsia" w:hAnsi="Times New Roman" w:cstheme="majorBidi"/>
      <w:b/>
      <w:color w:val="000000" w:themeColor="text1"/>
      <w:sz w:val="26"/>
      <w:szCs w:val="26"/>
    </w:rPr>
  </w:style>
  <w:style w:type="character" w:styleId="Odwoaniedokomentarza">
    <w:name w:val="annotation reference"/>
    <w:basedOn w:val="Domylnaczcionkaakapitu"/>
    <w:uiPriority w:val="99"/>
    <w:semiHidden/>
    <w:unhideWhenUsed/>
    <w:rsid w:val="00A003BD"/>
    <w:rPr>
      <w:sz w:val="16"/>
      <w:szCs w:val="16"/>
    </w:rPr>
  </w:style>
  <w:style w:type="paragraph" w:styleId="Tekstkomentarza">
    <w:name w:val="annotation text"/>
    <w:basedOn w:val="Normalny"/>
    <w:link w:val="TekstkomentarzaZnak"/>
    <w:uiPriority w:val="99"/>
    <w:unhideWhenUsed/>
    <w:rsid w:val="00A003BD"/>
    <w:pPr>
      <w:spacing w:line="240" w:lineRule="auto"/>
    </w:pPr>
    <w:rPr>
      <w:sz w:val="20"/>
      <w:szCs w:val="20"/>
    </w:rPr>
  </w:style>
  <w:style w:type="character" w:customStyle="1" w:styleId="TekstkomentarzaZnak">
    <w:name w:val="Tekst komentarza Znak"/>
    <w:basedOn w:val="Domylnaczcionkaakapitu"/>
    <w:link w:val="Tekstkomentarza"/>
    <w:uiPriority w:val="99"/>
    <w:rsid w:val="00A003BD"/>
    <w:rPr>
      <w:sz w:val="20"/>
      <w:szCs w:val="20"/>
    </w:rPr>
  </w:style>
  <w:style w:type="paragraph" w:styleId="Tematkomentarza">
    <w:name w:val="annotation subject"/>
    <w:basedOn w:val="Tekstkomentarza"/>
    <w:next w:val="Tekstkomentarza"/>
    <w:link w:val="TematkomentarzaZnak"/>
    <w:uiPriority w:val="99"/>
    <w:semiHidden/>
    <w:unhideWhenUsed/>
    <w:rsid w:val="00A003BD"/>
    <w:rPr>
      <w:b/>
      <w:bCs/>
    </w:rPr>
  </w:style>
  <w:style w:type="character" w:customStyle="1" w:styleId="TematkomentarzaZnak">
    <w:name w:val="Temat komentarza Znak"/>
    <w:basedOn w:val="TekstkomentarzaZnak"/>
    <w:link w:val="Tematkomentarza"/>
    <w:uiPriority w:val="99"/>
    <w:semiHidden/>
    <w:rsid w:val="00A003BD"/>
    <w:rPr>
      <w:b/>
      <w:bCs/>
      <w:sz w:val="20"/>
      <w:szCs w:val="20"/>
    </w:rPr>
  </w:style>
  <w:style w:type="paragraph" w:styleId="Spistreci2">
    <w:name w:val="toc 2"/>
    <w:basedOn w:val="Normalny"/>
    <w:next w:val="Normalny"/>
    <w:autoRedefine/>
    <w:uiPriority w:val="39"/>
    <w:unhideWhenUsed/>
    <w:rsid w:val="00411C0D"/>
    <w:pPr>
      <w:tabs>
        <w:tab w:val="right" w:leader="dot" w:pos="9060"/>
      </w:tabs>
      <w:spacing w:after="100"/>
      <w:ind w:left="220"/>
      <w:jc w:val="both"/>
    </w:pPr>
  </w:style>
  <w:style w:type="character" w:customStyle="1" w:styleId="Nagwek3Znak">
    <w:name w:val="Nagłówek 3 Znak"/>
    <w:basedOn w:val="Domylnaczcionkaakapitu"/>
    <w:link w:val="Nagwek3"/>
    <w:uiPriority w:val="9"/>
    <w:rsid w:val="00F94DA6"/>
    <w:rPr>
      <w:rFonts w:ascii="Times New Roman" w:eastAsiaTheme="majorEastAsia" w:hAnsi="Times New Roman" w:cstheme="majorBidi"/>
      <w:b/>
      <w:color w:val="000000" w:themeColor="text1"/>
      <w:sz w:val="24"/>
      <w:szCs w:val="24"/>
    </w:rPr>
  </w:style>
  <w:style w:type="paragraph" w:styleId="Spistreci3">
    <w:name w:val="toc 3"/>
    <w:basedOn w:val="Normalny"/>
    <w:next w:val="Normalny"/>
    <w:autoRedefine/>
    <w:uiPriority w:val="39"/>
    <w:unhideWhenUsed/>
    <w:rsid w:val="00F94DA6"/>
    <w:pPr>
      <w:spacing w:after="100"/>
      <w:ind w:left="440"/>
    </w:pPr>
  </w:style>
  <w:style w:type="paragraph" w:styleId="Poprawka">
    <w:name w:val="Revision"/>
    <w:hidden/>
    <w:uiPriority w:val="99"/>
    <w:semiHidden/>
    <w:rsid w:val="00544034"/>
    <w:pPr>
      <w:spacing w:after="0" w:line="240" w:lineRule="auto"/>
    </w:pPr>
  </w:style>
  <w:style w:type="paragraph" w:styleId="Tytu">
    <w:name w:val="Title"/>
    <w:basedOn w:val="Normalny"/>
    <w:next w:val="Normalny"/>
    <w:link w:val="TytuZnak"/>
    <w:uiPriority w:val="10"/>
    <w:qFormat/>
    <w:rsid w:val="00223C20"/>
    <w:pPr>
      <w:spacing w:after="0" w:line="240" w:lineRule="auto"/>
      <w:contextualSpacing/>
      <w:jc w:val="center"/>
    </w:pPr>
    <w:rPr>
      <w:rFonts w:ascii="Times New Roman" w:eastAsiaTheme="majorEastAsia" w:hAnsi="Times New Roman" w:cstheme="majorBidi"/>
      <w:b/>
      <w:spacing w:val="-10"/>
      <w:kern w:val="28"/>
      <w:sz w:val="72"/>
      <w:szCs w:val="56"/>
    </w:rPr>
  </w:style>
  <w:style w:type="character" w:customStyle="1" w:styleId="TytuZnak">
    <w:name w:val="Tytuł Znak"/>
    <w:basedOn w:val="Domylnaczcionkaakapitu"/>
    <w:link w:val="Tytu"/>
    <w:uiPriority w:val="10"/>
    <w:rsid w:val="00223C20"/>
    <w:rPr>
      <w:rFonts w:ascii="Times New Roman" w:eastAsiaTheme="majorEastAsia" w:hAnsi="Times New Roman" w:cstheme="majorBidi"/>
      <w:b/>
      <w:spacing w:val="-10"/>
      <w:kern w:val="28"/>
      <w:sz w:val="72"/>
      <w:szCs w:val="56"/>
    </w:rPr>
  </w:style>
  <w:style w:type="paragraph" w:customStyle="1" w:styleId="Body">
    <w:name w:val="Body"/>
    <w:basedOn w:val="Normalny"/>
    <w:qFormat/>
    <w:rsid w:val="0037153B"/>
    <w:pPr>
      <w:numPr>
        <w:numId w:val="47"/>
      </w:numPr>
      <w:spacing w:after="240" w:line="240" w:lineRule="auto"/>
    </w:pPr>
    <w:rPr>
      <w:rFonts w:ascii="Verdana" w:eastAsia="Times New Roman" w:hAnsi="Verdana" w:cs="Times New Roman"/>
      <w:sz w:val="18"/>
      <w:szCs w:val="20"/>
      <w:lang w:eastAsia="en-GB"/>
    </w:rPr>
  </w:style>
  <w:style w:type="paragraph" w:customStyle="1" w:styleId="aDefinition">
    <w:name w:val="(a) Definition"/>
    <w:basedOn w:val="Body"/>
    <w:qFormat/>
    <w:rsid w:val="0037153B"/>
    <w:pPr>
      <w:numPr>
        <w:ilvl w:val="1"/>
      </w:numPr>
    </w:pPr>
  </w:style>
  <w:style w:type="paragraph" w:customStyle="1" w:styleId="iDefinition">
    <w:name w:val="(i) Definition"/>
    <w:basedOn w:val="Body"/>
    <w:qFormat/>
    <w:rsid w:val="0037153B"/>
    <w:pPr>
      <w:numPr>
        <w:ilvl w:val="2"/>
      </w:numPr>
    </w:pPr>
  </w:style>
  <w:style w:type="character" w:customStyle="1" w:styleId="highlight">
    <w:name w:val="highlight"/>
    <w:basedOn w:val="Domylnaczcionkaakapitu"/>
    <w:rsid w:val="00B01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035"/>
  </w:style>
  <w:style w:type="paragraph" w:styleId="Nagwek1">
    <w:name w:val="heading 1"/>
    <w:basedOn w:val="Normalny"/>
    <w:next w:val="Normalny"/>
    <w:link w:val="Nagwek1Znak"/>
    <w:uiPriority w:val="9"/>
    <w:qFormat/>
    <w:rsid w:val="00396259"/>
    <w:pPr>
      <w:keepNext/>
      <w:keepLines/>
      <w:spacing w:before="240" w:after="0"/>
      <w:jc w:val="both"/>
      <w:outlineLvl w:val="0"/>
    </w:pPr>
    <w:rPr>
      <w:rFonts w:ascii="Times New Roman" w:eastAsiaTheme="majorEastAsia" w:hAnsi="Times New Roman" w:cstheme="majorBidi"/>
      <w:color w:val="000000" w:themeColor="text1"/>
      <w:sz w:val="28"/>
      <w:szCs w:val="32"/>
    </w:rPr>
  </w:style>
  <w:style w:type="paragraph" w:styleId="Nagwek2">
    <w:name w:val="heading 2"/>
    <w:basedOn w:val="Normalny"/>
    <w:next w:val="Normalny"/>
    <w:link w:val="Nagwek2Znak"/>
    <w:uiPriority w:val="9"/>
    <w:unhideWhenUsed/>
    <w:qFormat/>
    <w:rsid w:val="00BF35A7"/>
    <w:pPr>
      <w:keepNext/>
      <w:keepLines/>
      <w:spacing w:before="40" w:after="0"/>
      <w:jc w:val="both"/>
      <w:outlineLvl w:val="1"/>
    </w:pPr>
    <w:rPr>
      <w:rFonts w:ascii="Times New Roman" w:eastAsiaTheme="majorEastAsia" w:hAnsi="Times New Roman" w:cstheme="majorBidi"/>
      <w:b/>
      <w:color w:val="000000" w:themeColor="text1"/>
      <w:sz w:val="26"/>
      <w:szCs w:val="26"/>
    </w:rPr>
  </w:style>
  <w:style w:type="paragraph" w:styleId="Nagwek3">
    <w:name w:val="heading 3"/>
    <w:basedOn w:val="Normalny"/>
    <w:next w:val="Normalny"/>
    <w:link w:val="Nagwek3Znak"/>
    <w:uiPriority w:val="9"/>
    <w:unhideWhenUsed/>
    <w:qFormat/>
    <w:rsid w:val="00F94DA6"/>
    <w:pPr>
      <w:keepNext/>
      <w:keepLines/>
      <w:spacing w:before="40" w:after="0" w:line="240" w:lineRule="auto"/>
      <w:outlineLvl w:val="2"/>
    </w:pPr>
    <w:rPr>
      <w:rFonts w:ascii="Times New Roman" w:eastAsiaTheme="majorEastAsia" w:hAnsi="Times New Roman" w:cstheme="majorBidi"/>
      <w:b/>
      <w:color w:val="000000" w:themeColor="text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5E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5E79"/>
  </w:style>
  <w:style w:type="paragraph" w:styleId="Stopka">
    <w:name w:val="footer"/>
    <w:basedOn w:val="Normalny"/>
    <w:link w:val="StopkaZnak"/>
    <w:uiPriority w:val="99"/>
    <w:unhideWhenUsed/>
    <w:rsid w:val="003A5E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5E79"/>
  </w:style>
  <w:style w:type="paragraph" w:styleId="Akapitzlist">
    <w:name w:val="List Paragraph"/>
    <w:basedOn w:val="Normalny"/>
    <w:uiPriority w:val="34"/>
    <w:qFormat/>
    <w:rsid w:val="003A5E79"/>
    <w:pPr>
      <w:ind w:left="720"/>
      <w:contextualSpacing/>
    </w:pPr>
  </w:style>
  <w:style w:type="paragraph" w:styleId="Tekstprzypisudolnego">
    <w:name w:val="footnote text"/>
    <w:basedOn w:val="Normalny"/>
    <w:link w:val="TekstprzypisudolnegoZnak"/>
    <w:uiPriority w:val="99"/>
    <w:semiHidden/>
    <w:unhideWhenUsed/>
    <w:rsid w:val="003A5E79"/>
    <w:pPr>
      <w:spacing w:after="0" w:line="240" w:lineRule="auto"/>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A5E79"/>
    <w:rPr>
      <w:rFonts w:eastAsia="Times New Roman"/>
      <w:sz w:val="20"/>
      <w:szCs w:val="20"/>
      <w:lang w:eastAsia="pl-PL"/>
    </w:rPr>
  </w:style>
  <w:style w:type="character" w:styleId="Odwoanieprzypisudolnego">
    <w:name w:val="footnote reference"/>
    <w:basedOn w:val="Domylnaczcionkaakapitu"/>
    <w:uiPriority w:val="99"/>
    <w:semiHidden/>
    <w:unhideWhenUsed/>
    <w:rsid w:val="003A5E79"/>
    <w:rPr>
      <w:vertAlign w:val="superscript"/>
    </w:rPr>
  </w:style>
  <w:style w:type="table" w:styleId="Tabela-Siatka">
    <w:name w:val="Table Grid"/>
    <w:basedOn w:val="Standardowy"/>
    <w:uiPriority w:val="59"/>
    <w:rsid w:val="00DC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96259"/>
    <w:rPr>
      <w:rFonts w:ascii="Times New Roman" w:eastAsiaTheme="majorEastAsia" w:hAnsi="Times New Roman" w:cstheme="majorBidi"/>
      <w:color w:val="000000" w:themeColor="text1"/>
      <w:sz w:val="28"/>
      <w:szCs w:val="32"/>
    </w:rPr>
  </w:style>
  <w:style w:type="paragraph" w:styleId="Nagwekspisutreci">
    <w:name w:val="TOC Heading"/>
    <w:basedOn w:val="Nagwek1"/>
    <w:next w:val="Normalny"/>
    <w:uiPriority w:val="39"/>
    <w:unhideWhenUsed/>
    <w:qFormat/>
    <w:rsid w:val="00396259"/>
    <w:pPr>
      <w:outlineLvl w:val="9"/>
    </w:pPr>
    <w:rPr>
      <w:lang w:eastAsia="pl-PL"/>
    </w:rPr>
  </w:style>
  <w:style w:type="paragraph" w:styleId="Spistreci1">
    <w:name w:val="toc 1"/>
    <w:basedOn w:val="Normalny"/>
    <w:next w:val="Normalny"/>
    <w:autoRedefine/>
    <w:uiPriority w:val="39"/>
    <w:unhideWhenUsed/>
    <w:rsid w:val="00051955"/>
    <w:pPr>
      <w:tabs>
        <w:tab w:val="left" w:pos="440"/>
        <w:tab w:val="right" w:leader="dot" w:pos="9060"/>
      </w:tabs>
      <w:spacing w:after="100"/>
    </w:pPr>
  </w:style>
  <w:style w:type="character" w:styleId="Hipercze">
    <w:name w:val="Hyperlink"/>
    <w:basedOn w:val="Domylnaczcionkaakapitu"/>
    <w:uiPriority w:val="99"/>
    <w:unhideWhenUsed/>
    <w:rsid w:val="00396259"/>
    <w:rPr>
      <w:color w:val="0563C1" w:themeColor="hyperlink"/>
      <w:u w:val="single"/>
    </w:rPr>
  </w:style>
  <w:style w:type="table" w:customStyle="1" w:styleId="Tabela-Siatka1">
    <w:name w:val="Tabela - Siatka1"/>
    <w:basedOn w:val="Standardowy"/>
    <w:next w:val="Tabela-Siatka"/>
    <w:uiPriority w:val="59"/>
    <w:rsid w:val="00056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E3B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3BCE"/>
    <w:rPr>
      <w:rFonts w:ascii="Tahoma" w:hAnsi="Tahoma" w:cs="Tahoma"/>
      <w:sz w:val="16"/>
      <w:szCs w:val="16"/>
    </w:rPr>
  </w:style>
  <w:style w:type="character" w:customStyle="1" w:styleId="Nagwek2Znak">
    <w:name w:val="Nagłówek 2 Znak"/>
    <w:basedOn w:val="Domylnaczcionkaakapitu"/>
    <w:link w:val="Nagwek2"/>
    <w:uiPriority w:val="9"/>
    <w:rsid w:val="00BF35A7"/>
    <w:rPr>
      <w:rFonts w:ascii="Times New Roman" w:eastAsiaTheme="majorEastAsia" w:hAnsi="Times New Roman" w:cstheme="majorBidi"/>
      <w:b/>
      <w:color w:val="000000" w:themeColor="text1"/>
      <w:sz w:val="26"/>
      <w:szCs w:val="26"/>
    </w:rPr>
  </w:style>
  <w:style w:type="character" w:styleId="Odwoaniedokomentarza">
    <w:name w:val="annotation reference"/>
    <w:basedOn w:val="Domylnaczcionkaakapitu"/>
    <w:uiPriority w:val="99"/>
    <w:semiHidden/>
    <w:unhideWhenUsed/>
    <w:rsid w:val="00A003BD"/>
    <w:rPr>
      <w:sz w:val="16"/>
      <w:szCs w:val="16"/>
    </w:rPr>
  </w:style>
  <w:style w:type="paragraph" w:styleId="Tekstkomentarza">
    <w:name w:val="annotation text"/>
    <w:basedOn w:val="Normalny"/>
    <w:link w:val="TekstkomentarzaZnak"/>
    <w:uiPriority w:val="99"/>
    <w:unhideWhenUsed/>
    <w:rsid w:val="00A003BD"/>
    <w:pPr>
      <w:spacing w:line="240" w:lineRule="auto"/>
    </w:pPr>
    <w:rPr>
      <w:sz w:val="20"/>
      <w:szCs w:val="20"/>
    </w:rPr>
  </w:style>
  <w:style w:type="character" w:customStyle="1" w:styleId="TekstkomentarzaZnak">
    <w:name w:val="Tekst komentarza Znak"/>
    <w:basedOn w:val="Domylnaczcionkaakapitu"/>
    <w:link w:val="Tekstkomentarza"/>
    <w:uiPriority w:val="99"/>
    <w:rsid w:val="00A003BD"/>
    <w:rPr>
      <w:sz w:val="20"/>
      <w:szCs w:val="20"/>
    </w:rPr>
  </w:style>
  <w:style w:type="paragraph" w:styleId="Tematkomentarza">
    <w:name w:val="annotation subject"/>
    <w:basedOn w:val="Tekstkomentarza"/>
    <w:next w:val="Tekstkomentarza"/>
    <w:link w:val="TematkomentarzaZnak"/>
    <w:uiPriority w:val="99"/>
    <w:semiHidden/>
    <w:unhideWhenUsed/>
    <w:rsid w:val="00A003BD"/>
    <w:rPr>
      <w:b/>
      <w:bCs/>
    </w:rPr>
  </w:style>
  <w:style w:type="character" w:customStyle="1" w:styleId="TematkomentarzaZnak">
    <w:name w:val="Temat komentarza Znak"/>
    <w:basedOn w:val="TekstkomentarzaZnak"/>
    <w:link w:val="Tematkomentarza"/>
    <w:uiPriority w:val="99"/>
    <w:semiHidden/>
    <w:rsid w:val="00A003BD"/>
    <w:rPr>
      <w:b/>
      <w:bCs/>
      <w:sz w:val="20"/>
      <w:szCs w:val="20"/>
    </w:rPr>
  </w:style>
  <w:style w:type="paragraph" w:styleId="Spistreci2">
    <w:name w:val="toc 2"/>
    <w:basedOn w:val="Normalny"/>
    <w:next w:val="Normalny"/>
    <w:autoRedefine/>
    <w:uiPriority w:val="39"/>
    <w:unhideWhenUsed/>
    <w:rsid w:val="00411C0D"/>
    <w:pPr>
      <w:tabs>
        <w:tab w:val="right" w:leader="dot" w:pos="9060"/>
      </w:tabs>
      <w:spacing w:after="100"/>
      <w:ind w:left="220"/>
      <w:jc w:val="both"/>
    </w:pPr>
  </w:style>
  <w:style w:type="character" w:customStyle="1" w:styleId="Nagwek3Znak">
    <w:name w:val="Nagłówek 3 Znak"/>
    <w:basedOn w:val="Domylnaczcionkaakapitu"/>
    <w:link w:val="Nagwek3"/>
    <w:uiPriority w:val="9"/>
    <w:rsid w:val="00F94DA6"/>
    <w:rPr>
      <w:rFonts w:ascii="Times New Roman" w:eastAsiaTheme="majorEastAsia" w:hAnsi="Times New Roman" w:cstheme="majorBidi"/>
      <w:b/>
      <w:color w:val="000000" w:themeColor="text1"/>
      <w:sz w:val="24"/>
      <w:szCs w:val="24"/>
    </w:rPr>
  </w:style>
  <w:style w:type="paragraph" w:styleId="Spistreci3">
    <w:name w:val="toc 3"/>
    <w:basedOn w:val="Normalny"/>
    <w:next w:val="Normalny"/>
    <w:autoRedefine/>
    <w:uiPriority w:val="39"/>
    <w:unhideWhenUsed/>
    <w:rsid w:val="00F94DA6"/>
    <w:pPr>
      <w:spacing w:after="100"/>
      <w:ind w:left="440"/>
    </w:pPr>
  </w:style>
  <w:style w:type="paragraph" w:styleId="Poprawka">
    <w:name w:val="Revision"/>
    <w:hidden/>
    <w:uiPriority w:val="99"/>
    <w:semiHidden/>
    <w:rsid w:val="00544034"/>
    <w:pPr>
      <w:spacing w:after="0" w:line="240" w:lineRule="auto"/>
    </w:pPr>
  </w:style>
  <w:style w:type="paragraph" w:styleId="Tytu">
    <w:name w:val="Title"/>
    <w:basedOn w:val="Normalny"/>
    <w:next w:val="Normalny"/>
    <w:link w:val="TytuZnak"/>
    <w:uiPriority w:val="10"/>
    <w:qFormat/>
    <w:rsid w:val="00223C20"/>
    <w:pPr>
      <w:spacing w:after="0" w:line="240" w:lineRule="auto"/>
      <w:contextualSpacing/>
      <w:jc w:val="center"/>
    </w:pPr>
    <w:rPr>
      <w:rFonts w:ascii="Times New Roman" w:eastAsiaTheme="majorEastAsia" w:hAnsi="Times New Roman" w:cstheme="majorBidi"/>
      <w:b/>
      <w:spacing w:val="-10"/>
      <w:kern w:val="28"/>
      <w:sz w:val="72"/>
      <w:szCs w:val="56"/>
    </w:rPr>
  </w:style>
  <w:style w:type="character" w:customStyle="1" w:styleId="TytuZnak">
    <w:name w:val="Tytuł Znak"/>
    <w:basedOn w:val="Domylnaczcionkaakapitu"/>
    <w:link w:val="Tytu"/>
    <w:uiPriority w:val="10"/>
    <w:rsid w:val="00223C20"/>
    <w:rPr>
      <w:rFonts w:ascii="Times New Roman" w:eastAsiaTheme="majorEastAsia" w:hAnsi="Times New Roman" w:cstheme="majorBidi"/>
      <w:b/>
      <w:spacing w:val="-10"/>
      <w:kern w:val="28"/>
      <w:sz w:val="72"/>
      <w:szCs w:val="56"/>
    </w:rPr>
  </w:style>
  <w:style w:type="paragraph" w:customStyle="1" w:styleId="Body">
    <w:name w:val="Body"/>
    <w:basedOn w:val="Normalny"/>
    <w:qFormat/>
    <w:rsid w:val="0037153B"/>
    <w:pPr>
      <w:numPr>
        <w:numId w:val="47"/>
      </w:numPr>
      <w:spacing w:after="240" w:line="240" w:lineRule="auto"/>
    </w:pPr>
    <w:rPr>
      <w:rFonts w:ascii="Verdana" w:eastAsia="Times New Roman" w:hAnsi="Verdana" w:cs="Times New Roman"/>
      <w:sz w:val="18"/>
      <w:szCs w:val="20"/>
      <w:lang w:eastAsia="en-GB"/>
    </w:rPr>
  </w:style>
  <w:style w:type="paragraph" w:customStyle="1" w:styleId="aDefinition">
    <w:name w:val="(a) Definition"/>
    <w:basedOn w:val="Body"/>
    <w:qFormat/>
    <w:rsid w:val="0037153B"/>
    <w:pPr>
      <w:numPr>
        <w:ilvl w:val="1"/>
      </w:numPr>
    </w:pPr>
  </w:style>
  <w:style w:type="paragraph" w:customStyle="1" w:styleId="iDefinition">
    <w:name w:val="(i) Definition"/>
    <w:basedOn w:val="Body"/>
    <w:qFormat/>
    <w:rsid w:val="0037153B"/>
    <w:pPr>
      <w:numPr>
        <w:ilvl w:val="2"/>
      </w:numPr>
    </w:pPr>
  </w:style>
  <w:style w:type="character" w:customStyle="1" w:styleId="highlight">
    <w:name w:val="highlight"/>
    <w:basedOn w:val="Domylnaczcionkaakapitu"/>
    <w:rsid w:val="00B0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19136">
      <w:bodyDiv w:val="1"/>
      <w:marLeft w:val="0"/>
      <w:marRight w:val="0"/>
      <w:marTop w:val="0"/>
      <w:marBottom w:val="0"/>
      <w:divBdr>
        <w:top w:val="none" w:sz="0" w:space="0" w:color="auto"/>
        <w:left w:val="none" w:sz="0" w:space="0" w:color="auto"/>
        <w:bottom w:val="none" w:sz="0" w:space="0" w:color="auto"/>
        <w:right w:val="none" w:sz="0" w:space="0" w:color="auto"/>
      </w:divBdr>
    </w:div>
    <w:div w:id="399641976">
      <w:bodyDiv w:val="1"/>
      <w:marLeft w:val="0"/>
      <w:marRight w:val="0"/>
      <w:marTop w:val="0"/>
      <w:marBottom w:val="0"/>
      <w:divBdr>
        <w:top w:val="none" w:sz="0" w:space="0" w:color="auto"/>
        <w:left w:val="none" w:sz="0" w:space="0" w:color="auto"/>
        <w:bottom w:val="none" w:sz="0" w:space="0" w:color="auto"/>
        <w:right w:val="none" w:sz="0" w:space="0" w:color="auto"/>
      </w:divBdr>
      <w:divsChild>
        <w:div w:id="262349464">
          <w:marLeft w:val="360"/>
          <w:marRight w:val="0"/>
          <w:marTop w:val="58"/>
          <w:marBottom w:val="0"/>
          <w:divBdr>
            <w:top w:val="none" w:sz="0" w:space="0" w:color="auto"/>
            <w:left w:val="none" w:sz="0" w:space="0" w:color="auto"/>
            <w:bottom w:val="none" w:sz="0" w:space="0" w:color="auto"/>
            <w:right w:val="none" w:sz="0" w:space="0" w:color="auto"/>
          </w:divBdr>
        </w:div>
        <w:div w:id="274599218">
          <w:marLeft w:val="360"/>
          <w:marRight w:val="0"/>
          <w:marTop w:val="58"/>
          <w:marBottom w:val="0"/>
          <w:divBdr>
            <w:top w:val="none" w:sz="0" w:space="0" w:color="auto"/>
            <w:left w:val="none" w:sz="0" w:space="0" w:color="auto"/>
            <w:bottom w:val="none" w:sz="0" w:space="0" w:color="auto"/>
            <w:right w:val="none" w:sz="0" w:space="0" w:color="auto"/>
          </w:divBdr>
        </w:div>
        <w:div w:id="889535910">
          <w:marLeft w:val="360"/>
          <w:marRight w:val="0"/>
          <w:marTop w:val="58"/>
          <w:marBottom w:val="0"/>
          <w:divBdr>
            <w:top w:val="none" w:sz="0" w:space="0" w:color="auto"/>
            <w:left w:val="none" w:sz="0" w:space="0" w:color="auto"/>
            <w:bottom w:val="none" w:sz="0" w:space="0" w:color="auto"/>
            <w:right w:val="none" w:sz="0" w:space="0" w:color="auto"/>
          </w:divBdr>
        </w:div>
        <w:div w:id="509025943">
          <w:marLeft w:val="922"/>
          <w:marRight w:val="0"/>
          <w:marTop w:val="48"/>
          <w:marBottom w:val="0"/>
          <w:divBdr>
            <w:top w:val="none" w:sz="0" w:space="0" w:color="auto"/>
            <w:left w:val="none" w:sz="0" w:space="0" w:color="auto"/>
            <w:bottom w:val="none" w:sz="0" w:space="0" w:color="auto"/>
            <w:right w:val="none" w:sz="0" w:space="0" w:color="auto"/>
          </w:divBdr>
        </w:div>
        <w:div w:id="2100985242">
          <w:marLeft w:val="922"/>
          <w:marRight w:val="0"/>
          <w:marTop w:val="48"/>
          <w:marBottom w:val="0"/>
          <w:divBdr>
            <w:top w:val="none" w:sz="0" w:space="0" w:color="auto"/>
            <w:left w:val="none" w:sz="0" w:space="0" w:color="auto"/>
            <w:bottom w:val="none" w:sz="0" w:space="0" w:color="auto"/>
            <w:right w:val="none" w:sz="0" w:space="0" w:color="auto"/>
          </w:divBdr>
        </w:div>
        <w:div w:id="547038144">
          <w:marLeft w:val="922"/>
          <w:marRight w:val="0"/>
          <w:marTop w:val="48"/>
          <w:marBottom w:val="0"/>
          <w:divBdr>
            <w:top w:val="none" w:sz="0" w:space="0" w:color="auto"/>
            <w:left w:val="none" w:sz="0" w:space="0" w:color="auto"/>
            <w:bottom w:val="none" w:sz="0" w:space="0" w:color="auto"/>
            <w:right w:val="none" w:sz="0" w:space="0" w:color="auto"/>
          </w:divBdr>
        </w:div>
        <w:div w:id="1243490971">
          <w:marLeft w:val="922"/>
          <w:marRight w:val="0"/>
          <w:marTop w:val="48"/>
          <w:marBottom w:val="0"/>
          <w:divBdr>
            <w:top w:val="none" w:sz="0" w:space="0" w:color="auto"/>
            <w:left w:val="none" w:sz="0" w:space="0" w:color="auto"/>
            <w:bottom w:val="none" w:sz="0" w:space="0" w:color="auto"/>
            <w:right w:val="none" w:sz="0" w:space="0" w:color="auto"/>
          </w:divBdr>
        </w:div>
        <w:div w:id="1784838107">
          <w:marLeft w:val="922"/>
          <w:marRight w:val="0"/>
          <w:marTop w:val="48"/>
          <w:marBottom w:val="0"/>
          <w:divBdr>
            <w:top w:val="none" w:sz="0" w:space="0" w:color="auto"/>
            <w:left w:val="none" w:sz="0" w:space="0" w:color="auto"/>
            <w:bottom w:val="none" w:sz="0" w:space="0" w:color="auto"/>
            <w:right w:val="none" w:sz="0" w:space="0" w:color="auto"/>
          </w:divBdr>
        </w:div>
        <w:div w:id="907614303">
          <w:marLeft w:val="922"/>
          <w:marRight w:val="0"/>
          <w:marTop w:val="48"/>
          <w:marBottom w:val="0"/>
          <w:divBdr>
            <w:top w:val="none" w:sz="0" w:space="0" w:color="auto"/>
            <w:left w:val="none" w:sz="0" w:space="0" w:color="auto"/>
            <w:bottom w:val="none" w:sz="0" w:space="0" w:color="auto"/>
            <w:right w:val="none" w:sz="0" w:space="0" w:color="auto"/>
          </w:divBdr>
        </w:div>
        <w:div w:id="288168504">
          <w:marLeft w:val="922"/>
          <w:marRight w:val="0"/>
          <w:marTop w:val="48"/>
          <w:marBottom w:val="0"/>
          <w:divBdr>
            <w:top w:val="none" w:sz="0" w:space="0" w:color="auto"/>
            <w:left w:val="none" w:sz="0" w:space="0" w:color="auto"/>
            <w:bottom w:val="none" w:sz="0" w:space="0" w:color="auto"/>
            <w:right w:val="none" w:sz="0" w:space="0" w:color="auto"/>
          </w:divBdr>
        </w:div>
        <w:div w:id="340545258">
          <w:marLeft w:val="922"/>
          <w:marRight w:val="0"/>
          <w:marTop w:val="48"/>
          <w:marBottom w:val="0"/>
          <w:divBdr>
            <w:top w:val="none" w:sz="0" w:space="0" w:color="auto"/>
            <w:left w:val="none" w:sz="0" w:space="0" w:color="auto"/>
            <w:bottom w:val="none" w:sz="0" w:space="0" w:color="auto"/>
            <w:right w:val="none" w:sz="0" w:space="0" w:color="auto"/>
          </w:divBdr>
        </w:div>
      </w:divsChild>
    </w:div>
    <w:div w:id="1004942634">
      <w:bodyDiv w:val="1"/>
      <w:marLeft w:val="0"/>
      <w:marRight w:val="0"/>
      <w:marTop w:val="0"/>
      <w:marBottom w:val="0"/>
      <w:divBdr>
        <w:top w:val="none" w:sz="0" w:space="0" w:color="auto"/>
        <w:left w:val="none" w:sz="0" w:space="0" w:color="auto"/>
        <w:bottom w:val="none" w:sz="0" w:space="0" w:color="auto"/>
        <w:right w:val="none" w:sz="0" w:space="0" w:color="auto"/>
      </w:divBdr>
    </w:div>
    <w:div w:id="19587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s://sip.lex.pl/"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8413b39-65eb-4ae7-a910-008744c3d581" origin="userSelected">
  <element uid="id_classification_internalonly"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B6975-0EC8-4DA1-B912-235E232F0BE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DE144B2-88EF-41CB-A6CF-5DE09D66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15728</Words>
  <Characters>94371</Characters>
  <Application>Microsoft Office Word</Application>
  <DocSecurity>0</DocSecurity>
  <Lines>786</Lines>
  <Paragraphs>219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BIK S.A.</Company>
  <LinksUpToDate>false</LinksUpToDate>
  <CharactersWithSpaces>109880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Grabowska</dc:creator>
  <cp:lastModifiedBy>Damian Wyrzykowski</cp:lastModifiedBy>
  <cp:revision>3</cp:revision>
  <cp:lastPrinted>2017-12-15T14:17:00Z</cp:lastPrinted>
  <dcterms:created xsi:type="dcterms:W3CDTF">2018-01-11T07:41:00Z</dcterms:created>
  <dcterms:modified xsi:type="dcterms:W3CDTF">2018-01-11T08:00:00Z</dcterms:modified>
  <cp:category>.Informacje Wewnętrzne BIK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efeaedce-9d1f-4d70-bd68-4fa9f510cb7d</vt:lpwstr>
  </property>
  <property fmtid="{D5CDD505-2E9C-101B-9397-08002B2CF9AE}" pid="3" name="bjSaver">
    <vt:lpwstr>XM8ZmYoVmuF9Fu/W1y0jt6RkcI4EKmHZ</vt:lpwstr>
  </property>
  <property fmtid="{D5CDD505-2E9C-101B-9397-08002B2CF9AE}" pid="4" name="bjDocumentLabelXML">
    <vt:lpwstr>&lt;?xml version="1.0" encoding="us-ascii"?&gt;&lt;sisl xmlns:xsi="http://www.w3.org/2001/XMLSchema-instance" xmlns:xsd="http://www.w3.org/2001/XMLSchema" sislVersion="0" policy="88413b39-65eb-4ae7-a910-008744c3d581"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Wewnętrzne</vt:lpwstr>
  </property>
  <property fmtid="{D5CDD505-2E9C-101B-9397-08002B2CF9AE}" pid="7" name="bjHeaderBothDocProperty">
    <vt:lpwstr>.Informacje Wewnętrzne BIK</vt:lpwstr>
  </property>
  <property fmtid="{D5CDD505-2E9C-101B-9397-08002B2CF9AE}" pid="8" name="bjHeaderFirstPageDocProperty">
    <vt:lpwstr>.Informacje Wewnętrzne BIK</vt:lpwstr>
  </property>
  <property fmtid="{D5CDD505-2E9C-101B-9397-08002B2CF9AE}" pid="9" name="bjHeaderEvenPageDocProperty">
    <vt:lpwstr>.Informacje Wewnętrzne BIK</vt:lpwstr>
  </property>
</Properties>
</file>